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4070C" w14:textId="77777777" w:rsidR="00421BE0" w:rsidRDefault="00421BE0" w:rsidP="009E0211">
      <w:pPr>
        <w:pStyle w:val="Zkladntext"/>
        <w:spacing w:line="276" w:lineRule="auto"/>
        <w:jc w:val="center"/>
        <w:rPr>
          <w:rFonts w:ascii="Segoe UI" w:hAnsi="Segoe UI" w:cs="Segoe UI"/>
          <w:b/>
          <w:color w:val="000000" w:themeColor="text1"/>
          <w:sz w:val="36"/>
          <w:szCs w:val="28"/>
        </w:rPr>
      </w:pPr>
    </w:p>
    <w:p w14:paraId="2B781570" w14:textId="685E24E0" w:rsidR="00146618" w:rsidRPr="00E83444" w:rsidRDefault="00DA1673" w:rsidP="009E0211">
      <w:pPr>
        <w:pStyle w:val="Zkladntext"/>
        <w:spacing w:line="276" w:lineRule="auto"/>
        <w:jc w:val="center"/>
        <w:rPr>
          <w:rFonts w:ascii="Arial" w:hAnsi="Arial" w:cs="Arial"/>
          <w:b/>
          <w:bCs/>
          <w:color w:val="838281"/>
          <w:spacing w:val="30"/>
          <w:sz w:val="72"/>
          <w:szCs w:val="72"/>
        </w:rPr>
      </w:pPr>
      <w:r w:rsidRPr="00AC4E17">
        <w:rPr>
          <w:rFonts w:ascii="Segoe UI" w:hAnsi="Segoe UI" w:cs="Segoe UI"/>
          <w:b/>
          <w:color w:val="000000" w:themeColor="text1"/>
          <w:sz w:val="36"/>
          <w:szCs w:val="28"/>
        </w:rPr>
        <w:t xml:space="preserve">Příloha č. </w:t>
      </w:r>
      <w:proofErr w:type="gramStart"/>
      <w:r>
        <w:rPr>
          <w:rFonts w:ascii="Segoe UI" w:hAnsi="Segoe UI" w:cs="Segoe UI"/>
          <w:b/>
          <w:color w:val="000000" w:themeColor="text1"/>
          <w:sz w:val="36"/>
          <w:szCs w:val="28"/>
        </w:rPr>
        <w:t>18</w:t>
      </w:r>
      <w:r w:rsidR="008C7A94">
        <w:rPr>
          <w:rFonts w:ascii="Segoe UI" w:hAnsi="Segoe UI" w:cs="Segoe UI"/>
          <w:b/>
          <w:color w:val="000000" w:themeColor="text1"/>
          <w:sz w:val="36"/>
          <w:szCs w:val="28"/>
        </w:rPr>
        <w:t>a</w:t>
      </w:r>
      <w:proofErr w:type="gramEnd"/>
      <w:r w:rsidRPr="00AC4E17">
        <w:rPr>
          <w:rFonts w:ascii="Segoe UI" w:hAnsi="Segoe UI" w:cs="Segoe UI"/>
          <w:b/>
          <w:color w:val="000000" w:themeColor="text1"/>
          <w:sz w:val="36"/>
          <w:szCs w:val="28"/>
        </w:rPr>
        <w:tab/>
        <w:t>Pravidel pro žadatele a příjemce podpory OPŽP 2021–2027</w:t>
      </w:r>
    </w:p>
    <w:p w14:paraId="4AF48F2B" w14:textId="77777777" w:rsidR="00146618" w:rsidRPr="00146618" w:rsidRDefault="00146618" w:rsidP="009E0211">
      <w:pPr>
        <w:jc w:val="both"/>
        <w:rPr>
          <w:rFonts w:ascii="Segoe UI" w:hAnsi="Segoe UI" w:cs="Segoe UI"/>
          <w:b/>
          <w:color w:val="0070C0"/>
          <w:sz w:val="36"/>
        </w:rPr>
      </w:pPr>
    </w:p>
    <w:p w14:paraId="1CBD0554" w14:textId="1A822615" w:rsidR="00E83444" w:rsidRPr="0054300A" w:rsidRDefault="00AB5B1B" w:rsidP="009E0211">
      <w:pPr>
        <w:jc w:val="center"/>
        <w:rPr>
          <w:rFonts w:ascii="Segoe UI" w:hAnsi="Segoe UI" w:cs="Segoe UI"/>
          <w:b/>
          <w:color w:val="0070C0"/>
          <w:sz w:val="36"/>
          <w:szCs w:val="28"/>
        </w:rPr>
      </w:pPr>
      <w:r w:rsidRPr="0054300A">
        <w:rPr>
          <w:rFonts w:ascii="Segoe UI" w:hAnsi="Segoe UI" w:cs="Segoe UI"/>
          <w:b/>
          <w:color w:val="0070C0"/>
          <w:sz w:val="36"/>
          <w:szCs w:val="28"/>
        </w:rPr>
        <w:t xml:space="preserve">Procesní postupy </w:t>
      </w:r>
      <w:r w:rsidR="001640FF" w:rsidRPr="0054300A">
        <w:rPr>
          <w:rFonts w:ascii="Segoe UI" w:hAnsi="Segoe UI" w:cs="Segoe UI"/>
          <w:b/>
          <w:color w:val="0070C0"/>
          <w:sz w:val="36"/>
          <w:szCs w:val="28"/>
        </w:rPr>
        <w:t>pro administraci</w:t>
      </w:r>
      <w:r w:rsidRPr="0054300A">
        <w:rPr>
          <w:rFonts w:ascii="Segoe UI" w:hAnsi="Segoe UI" w:cs="Segoe UI"/>
          <w:b/>
          <w:color w:val="0070C0"/>
          <w:sz w:val="36"/>
          <w:szCs w:val="28"/>
        </w:rPr>
        <w:t xml:space="preserve"> </w:t>
      </w:r>
      <w:r w:rsidR="001640FF" w:rsidRPr="0054300A">
        <w:rPr>
          <w:rFonts w:ascii="Segoe UI" w:hAnsi="Segoe UI" w:cs="Segoe UI"/>
          <w:b/>
          <w:color w:val="0070C0"/>
          <w:sz w:val="36"/>
          <w:szCs w:val="28"/>
        </w:rPr>
        <w:t xml:space="preserve">projektového schématu specifických cílů </w:t>
      </w:r>
    </w:p>
    <w:p w14:paraId="2D1203B6" w14:textId="77777777" w:rsidR="00833C4B" w:rsidRPr="0054300A" w:rsidRDefault="002628E4" w:rsidP="009E0211">
      <w:pPr>
        <w:jc w:val="center"/>
        <w:rPr>
          <w:rFonts w:ascii="Segoe UI" w:hAnsi="Segoe UI" w:cs="Segoe UI"/>
          <w:b/>
          <w:color w:val="0070C0"/>
          <w:sz w:val="28"/>
          <w:szCs w:val="28"/>
        </w:rPr>
      </w:pPr>
      <w:r w:rsidRPr="0054300A">
        <w:rPr>
          <w:rFonts w:ascii="Segoe UI" w:hAnsi="Segoe UI" w:cs="Segoe UI"/>
          <w:b/>
          <w:color w:val="0070C0"/>
          <w:sz w:val="28"/>
          <w:szCs w:val="28"/>
        </w:rPr>
        <w:t>1.3 – Podpora přizpůsobení se změně klimatu, prevence rizika katastrof a</w:t>
      </w:r>
      <w:r w:rsidR="006F46C4" w:rsidRPr="0054300A">
        <w:rPr>
          <w:rFonts w:ascii="Segoe UI" w:hAnsi="Segoe UI" w:cs="Segoe UI"/>
          <w:b/>
          <w:color w:val="0070C0"/>
          <w:sz w:val="28"/>
          <w:szCs w:val="28"/>
        </w:rPr>
        <w:t> </w:t>
      </w:r>
      <w:r w:rsidRPr="0054300A">
        <w:rPr>
          <w:rFonts w:ascii="Segoe UI" w:hAnsi="Segoe UI" w:cs="Segoe UI"/>
          <w:b/>
          <w:color w:val="0070C0"/>
          <w:sz w:val="28"/>
          <w:szCs w:val="28"/>
        </w:rPr>
        <w:t>odolnosti vůči nim s přihlédnutím k ekosystémovým přístupům</w:t>
      </w:r>
    </w:p>
    <w:p w14:paraId="272516D0" w14:textId="77777777" w:rsidR="00833C4B" w:rsidRPr="0054300A" w:rsidRDefault="00833C4B" w:rsidP="009E0211">
      <w:pPr>
        <w:jc w:val="center"/>
        <w:rPr>
          <w:rFonts w:ascii="Segoe UI" w:hAnsi="Segoe UI" w:cs="Segoe UI"/>
          <w:b/>
          <w:color w:val="0070C0"/>
          <w:sz w:val="28"/>
          <w:szCs w:val="28"/>
        </w:rPr>
      </w:pPr>
      <w:r w:rsidRPr="0054300A">
        <w:rPr>
          <w:rFonts w:ascii="Segoe UI" w:hAnsi="Segoe UI" w:cs="Segoe UI"/>
          <w:b/>
          <w:color w:val="0070C0"/>
          <w:sz w:val="28"/>
          <w:szCs w:val="28"/>
        </w:rPr>
        <w:t>a</w:t>
      </w:r>
    </w:p>
    <w:p w14:paraId="70C67988" w14:textId="77777777" w:rsidR="005543EE" w:rsidRPr="0054300A" w:rsidRDefault="002628E4" w:rsidP="009E0211">
      <w:pPr>
        <w:jc w:val="center"/>
        <w:rPr>
          <w:rFonts w:ascii="Segoe UI" w:hAnsi="Segoe UI" w:cs="Segoe UI"/>
          <w:b/>
          <w:color w:val="0070C0"/>
          <w:sz w:val="28"/>
          <w:szCs w:val="28"/>
        </w:rPr>
      </w:pPr>
      <w:r w:rsidRPr="0054300A">
        <w:rPr>
          <w:rFonts w:ascii="Segoe UI" w:hAnsi="Segoe UI" w:cs="Segoe UI"/>
          <w:b/>
          <w:color w:val="0070C0"/>
          <w:sz w:val="28"/>
          <w:szCs w:val="28"/>
        </w:rPr>
        <w:t xml:space="preserve">1.6 – Posilování ochrany a zachování přírody, biologické rozmanitosti a zelené infrastruktury, a to i v městských oblastech, </w:t>
      </w:r>
      <w:r w:rsidR="005543EE" w:rsidRPr="0054300A">
        <w:rPr>
          <w:rFonts w:ascii="Segoe UI" w:hAnsi="Segoe UI" w:cs="Segoe UI"/>
          <w:b/>
          <w:color w:val="0070C0"/>
          <w:sz w:val="28"/>
          <w:szCs w:val="28"/>
        </w:rPr>
        <w:t> </w:t>
      </w:r>
    </w:p>
    <w:p w14:paraId="54E8FE28" w14:textId="635C8E28" w:rsidR="002628E4" w:rsidRPr="0054300A" w:rsidRDefault="002628E4" w:rsidP="009E0211">
      <w:pPr>
        <w:jc w:val="center"/>
        <w:rPr>
          <w:rFonts w:ascii="Segoe UI" w:hAnsi="Segoe UI" w:cs="Segoe UI"/>
          <w:b/>
          <w:color w:val="0070C0"/>
          <w:sz w:val="28"/>
          <w:szCs w:val="28"/>
        </w:rPr>
      </w:pPr>
      <w:r w:rsidRPr="0054300A">
        <w:rPr>
          <w:rFonts w:ascii="Segoe UI" w:hAnsi="Segoe UI" w:cs="Segoe UI"/>
          <w:b/>
          <w:color w:val="0070C0"/>
          <w:sz w:val="28"/>
          <w:szCs w:val="28"/>
        </w:rPr>
        <w:t>a snižování všech forem znečištění</w:t>
      </w:r>
    </w:p>
    <w:p w14:paraId="096B2125" w14:textId="77777777" w:rsidR="004C6E2C" w:rsidRPr="00146618" w:rsidRDefault="004C6E2C" w:rsidP="00F266CF">
      <w:pPr>
        <w:spacing w:line="240" w:lineRule="auto"/>
        <w:jc w:val="both"/>
        <w:rPr>
          <w:rFonts w:ascii="Segoe UI" w:hAnsi="Segoe UI" w:cs="Segoe UI"/>
          <w:b/>
          <w:color w:val="0070C0"/>
          <w:sz w:val="40"/>
          <w:szCs w:val="40"/>
        </w:rPr>
      </w:pPr>
    </w:p>
    <w:p w14:paraId="6DE34F65" w14:textId="77777777" w:rsidR="004C6E2C" w:rsidRPr="00146618" w:rsidRDefault="004C6E2C" w:rsidP="00F266CF">
      <w:pPr>
        <w:spacing w:line="240" w:lineRule="auto"/>
        <w:jc w:val="both"/>
        <w:rPr>
          <w:rFonts w:ascii="Segoe UI" w:hAnsi="Segoe UI" w:cs="Segoe UI"/>
          <w:b/>
          <w:color w:val="0070C0"/>
          <w:sz w:val="40"/>
          <w:szCs w:val="40"/>
        </w:rPr>
      </w:pPr>
    </w:p>
    <w:p w14:paraId="4469D66B" w14:textId="6AD7F353" w:rsidR="004C6E2C" w:rsidRPr="00146618" w:rsidRDefault="004C6E2C" w:rsidP="00F266CF">
      <w:pPr>
        <w:spacing w:line="240" w:lineRule="auto"/>
        <w:jc w:val="both"/>
        <w:rPr>
          <w:rFonts w:ascii="Segoe UI" w:hAnsi="Segoe UI" w:cs="Segoe UI"/>
          <w:sz w:val="40"/>
          <w:szCs w:val="40"/>
        </w:rPr>
      </w:pPr>
    </w:p>
    <w:p w14:paraId="799EA85E" w14:textId="4DEF364B" w:rsidR="00146618" w:rsidRDefault="00146618" w:rsidP="00F266CF">
      <w:pPr>
        <w:spacing w:line="240" w:lineRule="auto"/>
        <w:jc w:val="both"/>
        <w:rPr>
          <w:rFonts w:ascii="Segoe UI" w:hAnsi="Segoe UI" w:cs="Segoe UI"/>
          <w:sz w:val="40"/>
          <w:szCs w:val="40"/>
        </w:rPr>
      </w:pPr>
    </w:p>
    <w:p w14:paraId="6D02BA67" w14:textId="77777777" w:rsidR="00421BE0" w:rsidRPr="00146618" w:rsidRDefault="00421BE0" w:rsidP="00F266CF">
      <w:pPr>
        <w:spacing w:line="240" w:lineRule="auto"/>
        <w:jc w:val="both"/>
        <w:rPr>
          <w:rFonts w:ascii="Segoe UI" w:hAnsi="Segoe UI" w:cs="Segoe UI"/>
          <w:sz w:val="40"/>
          <w:szCs w:val="40"/>
        </w:rPr>
      </w:pPr>
    </w:p>
    <w:p w14:paraId="6DB5D822" w14:textId="77777777" w:rsidR="00146618" w:rsidRPr="00146618" w:rsidRDefault="00146618" w:rsidP="00F266CF">
      <w:pPr>
        <w:spacing w:line="240" w:lineRule="auto"/>
        <w:jc w:val="both"/>
        <w:rPr>
          <w:rFonts w:ascii="Segoe UI" w:hAnsi="Segoe UI" w:cs="Segoe UI"/>
          <w:sz w:val="40"/>
          <w:szCs w:val="40"/>
        </w:rPr>
      </w:pPr>
    </w:p>
    <w:p w14:paraId="7D2AB7BE" w14:textId="77777777" w:rsidR="00146618" w:rsidRPr="00146618" w:rsidRDefault="00146618" w:rsidP="00146618">
      <w:pPr>
        <w:jc w:val="center"/>
        <w:rPr>
          <w:rFonts w:ascii="Segoe UI" w:eastAsia="Times New Roman" w:hAnsi="Segoe UI" w:cs="Segoe UI"/>
          <w:b/>
          <w:szCs w:val="24"/>
          <w:lang w:eastAsia="cs-CZ"/>
        </w:rPr>
      </w:pPr>
      <w:r w:rsidRPr="00146618">
        <w:rPr>
          <w:rFonts w:ascii="Segoe UI" w:hAnsi="Segoe UI" w:cs="Segoe UI"/>
          <w:b/>
          <w:szCs w:val="24"/>
        </w:rPr>
        <w:t xml:space="preserve">Dodatek k dokumentu: </w:t>
      </w:r>
      <w:r w:rsidRPr="00146618">
        <w:rPr>
          <w:rFonts w:ascii="Segoe UI" w:eastAsia="Times New Roman" w:hAnsi="Segoe UI" w:cs="Segoe UI"/>
          <w:b/>
          <w:szCs w:val="24"/>
          <w:lang w:eastAsia="cs-CZ"/>
        </w:rPr>
        <w:t>Hodnocení pro Projektové schéma specifických cílů 1.3 a 1.6</w:t>
      </w:r>
    </w:p>
    <w:p w14:paraId="2B53A31C" w14:textId="77777777" w:rsidR="004C6E2C" w:rsidRPr="00146618" w:rsidRDefault="004C6E2C" w:rsidP="00F266CF">
      <w:pPr>
        <w:spacing w:line="240" w:lineRule="auto"/>
        <w:jc w:val="both"/>
        <w:rPr>
          <w:rFonts w:ascii="Segoe UI" w:hAnsi="Segoe UI" w:cs="Segoe UI"/>
          <w:sz w:val="40"/>
          <w:szCs w:val="40"/>
        </w:rPr>
      </w:pPr>
    </w:p>
    <w:sdt>
      <w:sdtPr>
        <w:rPr>
          <w:rFonts w:ascii="Segoe UI" w:hAnsi="Segoe UI" w:cs="Segoe UI"/>
          <w:b/>
          <w:bCs/>
        </w:rPr>
        <w:id w:val="301506582"/>
        <w:docPartObj>
          <w:docPartGallery w:val="Table of Contents"/>
          <w:docPartUnique/>
        </w:docPartObj>
      </w:sdtPr>
      <w:sdtEndPr>
        <w:rPr>
          <w:b w:val="0"/>
          <w:bCs w:val="0"/>
        </w:rPr>
      </w:sdtEndPr>
      <w:sdtContent>
        <w:p w14:paraId="56BB5646" w14:textId="77777777" w:rsidR="004C6E2C" w:rsidRPr="00146618" w:rsidRDefault="00E174A4" w:rsidP="00F266CF">
          <w:pPr>
            <w:jc w:val="both"/>
            <w:rPr>
              <w:rFonts w:ascii="Segoe UI" w:hAnsi="Segoe UI" w:cs="Segoe UI"/>
              <w:b/>
              <w:color w:val="17365D" w:themeColor="text2" w:themeShade="BF"/>
              <w:sz w:val="28"/>
              <w:szCs w:val="28"/>
              <w:u w:val="single"/>
            </w:rPr>
          </w:pPr>
          <w:r w:rsidRPr="00146618">
            <w:rPr>
              <w:rFonts w:ascii="Segoe UI" w:hAnsi="Segoe UI" w:cs="Segoe UI"/>
              <w:b/>
              <w:color w:val="17365D" w:themeColor="text2" w:themeShade="BF"/>
              <w:sz w:val="28"/>
              <w:szCs w:val="28"/>
              <w:u w:val="single"/>
            </w:rPr>
            <w:t>Obsah</w:t>
          </w:r>
        </w:p>
        <w:p w14:paraId="72C280B5" w14:textId="474C12A1" w:rsidR="00421BE0" w:rsidRDefault="00846570">
          <w:pPr>
            <w:pStyle w:val="Obsah1"/>
            <w:rPr>
              <w:rFonts w:eastAsiaTheme="minorEastAsia"/>
              <w:noProof/>
              <w:lang w:eastAsia="cs-CZ"/>
            </w:rPr>
          </w:pPr>
          <w:r w:rsidRPr="00146618">
            <w:rPr>
              <w:rFonts w:ascii="Segoe UI" w:hAnsi="Segoe UI" w:cs="Segoe UI"/>
            </w:rPr>
            <w:fldChar w:fldCharType="begin"/>
          </w:r>
          <w:r w:rsidR="00E174A4" w:rsidRPr="00146618">
            <w:rPr>
              <w:rFonts w:ascii="Segoe UI" w:hAnsi="Segoe UI" w:cs="Segoe UI"/>
            </w:rPr>
            <w:instrText xml:space="preserve"> TOC \o "1-3" \h \z \u </w:instrText>
          </w:r>
          <w:r w:rsidRPr="00146618">
            <w:rPr>
              <w:rFonts w:ascii="Segoe UI" w:hAnsi="Segoe UI" w:cs="Segoe UI"/>
            </w:rPr>
            <w:fldChar w:fldCharType="separate"/>
          </w:r>
          <w:hyperlink w:anchor="_Toc117584666" w:history="1">
            <w:r w:rsidR="00421BE0" w:rsidRPr="00012EA9">
              <w:rPr>
                <w:rStyle w:val="Hypertextovodkaz"/>
                <w:rFonts w:ascii="Segoe UI" w:hAnsi="Segoe UI" w:cs="Segoe UI"/>
                <w:noProof/>
              </w:rPr>
              <w:t>1</w:t>
            </w:r>
            <w:r w:rsidR="00421BE0">
              <w:rPr>
                <w:rFonts w:eastAsiaTheme="minorEastAsia"/>
                <w:noProof/>
                <w:lang w:eastAsia="cs-CZ"/>
              </w:rPr>
              <w:tab/>
            </w:r>
            <w:r w:rsidR="00421BE0" w:rsidRPr="00012EA9">
              <w:rPr>
                <w:rStyle w:val="Hypertextovodkaz"/>
                <w:rFonts w:ascii="Segoe UI" w:hAnsi="Segoe UI" w:cs="Segoe UI"/>
                <w:noProof/>
              </w:rPr>
              <w:t>Úvod</w:t>
            </w:r>
            <w:r w:rsidR="00421BE0">
              <w:rPr>
                <w:noProof/>
                <w:webHidden/>
              </w:rPr>
              <w:tab/>
            </w:r>
            <w:r w:rsidR="00421BE0">
              <w:rPr>
                <w:noProof/>
                <w:webHidden/>
              </w:rPr>
              <w:fldChar w:fldCharType="begin"/>
            </w:r>
            <w:r w:rsidR="00421BE0">
              <w:rPr>
                <w:noProof/>
                <w:webHidden/>
              </w:rPr>
              <w:instrText xml:space="preserve"> PAGEREF _Toc117584666 \h </w:instrText>
            </w:r>
            <w:r w:rsidR="00421BE0">
              <w:rPr>
                <w:noProof/>
                <w:webHidden/>
              </w:rPr>
            </w:r>
            <w:r w:rsidR="00421BE0">
              <w:rPr>
                <w:noProof/>
                <w:webHidden/>
              </w:rPr>
              <w:fldChar w:fldCharType="separate"/>
            </w:r>
            <w:r w:rsidR="00421BE0">
              <w:rPr>
                <w:noProof/>
                <w:webHidden/>
              </w:rPr>
              <w:t>3</w:t>
            </w:r>
            <w:r w:rsidR="00421BE0">
              <w:rPr>
                <w:noProof/>
                <w:webHidden/>
              </w:rPr>
              <w:fldChar w:fldCharType="end"/>
            </w:r>
          </w:hyperlink>
        </w:p>
        <w:p w14:paraId="2AD0A7AD" w14:textId="5A572AC2" w:rsidR="00421BE0" w:rsidRDefault="008C7A94">
          <w:pPr>
            <w:pStyle w:val="Obsah1"/>
            <w:rPr>
              <w:rFonts w:eastAsiaTheme="minorEastAsia"/>
              <w:noProof/>
              <w:lang w:eastAsia="cs-CZ"/>
            </w:rPr>
          </w:pPr>
          <w:hyperlink w:anchor="_Toc117584667" w:history="1">
            <w:r w:rsidR="00421BE0" w:rsidRPr="00012EA9">
              <w:rPr>
                <w:rStyle w:val="Hypertextovodkaz"/>
                <w:rFonts w:ascii="Segoe UI" w:hAnsi="Segoe UI" w:cs="Segoe UI"/>
                <w:noProof/>
              </w:rPr>
              <w:t>2</w:t>
            </w:r>
            <w:r w:rsidR="00421BE0">
              <w:rPr>
                <w:rFonts w:eastAsiaTheme="minorEastAsia"/>
                <w:noProof/>
                <w:lang w:eastAsia="cs-CZ"/>
              </w:rPr>
              <w:tab/>
            </w:r>
            <w:r w:rsidR="00421BE0" w:rsidRPr="00012EA9">
              <w:rPr>
                <w:rStyle w:val="Hypertextovodkaz"/>
                <w:rFonts w:ascii="Segoe UI" w:hAnsi="Segoe UI" w:cs="Segoe UI"/>
                <w:noProof/>
              </w:rPr>
              <w:t>Právní rámec podpory</w:t>
            </w:r>
            <w:r w:rsidR="00421BE0">
              <w:rPr>
                <w:noProof/>
                <w:webHidden/>
              </w:rPr>
              <w:tab/>
            </w:r>
            <w:r w:rsidR="00421BE0">
              <w:rPr>
                <w:noProof/>
                <w:webHidden/>
              </w:rPr>
              <w:fldChar w:fldCharType="begin"/>
            </w:r>
            <w:r w:rsidR="00421BE0">
              <w:rPr>
                <w:noProof/>
                <w:webHidden/>
              </w:rPr>
              <w:instrText xml:space="preserve"> PAGEREF _Toc117584667 \h </w:instrText>
            </w:r>
            <w:r w:rsidR="00421BE0">
              <w:rPr>
                <w:noProof/>
                <w:webHidden/>
              </w:rPr>
            </w:r>
            <w:r w:rsidR="00421BE0">
              <w:rPr>
                <w:noProof/>
                <w:webHidden/>
              </w:rPr>
              <w:fldChar w:fldCharType="separate"/>
            </w:r>
            <w:r w:rsidR="00421BE0">
              <w:rPr>
                <w:noProof/>
                <w:webHidden/>
              </w:rPr>
              <w:t>3</w:t>
            </w:r>
            <w:r w:rsidR="00421BE0">
              <w:rPr>
                <w:noProof/>
                <w:webHidden/>
              </w:rPr>
              <w:fldChar w:fldCharType="end"/>
            </w:r>
          </w:hyperlink>
        </w:p>
        <w:p w14:paraId="21BD5E82" w14:textId="4985AB18" w:rsidR="00421BE0" w:rsidRDefault="008C7A94">
          <w:pPr>
            <w:pStyle w:val="Obsah2"/>
            <w:tabs>
              <w:tab w:val="left" w:pos="880"/>
              <w:tab w:val="right" w:leader="dot" w:pos="9062"/>
            </w:tabs>
            <w:rPr>
              <w:noProof/>
            </w:rPr>
          </w:pPr>
          <w:hyperlink w:anchor="_Toc117584668" w:history="1">
            <w:r w:rsidR="00421BE0" w:rsidRPr="00012EA9">
              <w:rPr>
                <w:rStyle w:val="Hypertextovodkaz"/>
                <w:rFonts w:ascii="Segoe UI" w:hAnsi="Segoe UI" w:cs="Segoe UI"/>
                <w:noProof/>
              </w:rPr>
              <w:t>2.1</w:t>
            </w:r>
            <w:r w:rsidR="00421BE0">
              <w:rPr>
                <w:noProof/>
              </w:rPr>
              <w:tab/>
            </w:r>
            <w:r w:rsidR="00421BE0" w:rsidRPr="00012EA9">
              <w:rPr>
                <w:rStyle w:val="Hypertextovodkaz"/>
                <w:rFonts w:ascii="Segoe UI" w:hAnsi="Segoe UI" w:cs="Segoe UI"/>
                <w:noProof/>
              </w:rPr>
              <w:t>Právní rámec podpory poskytované příjemci podpory (AOPK ČR)</w:t>
            </w:r>
            <w:r w:rsidR="00421BE0">
              <w:rPr>
                <w:noProof/>
                <w:webHidden/>
              </w:rPr>
              <w:tab/>
            </w:r>
            <w:r w:rsidR="00421BE0">
              <w:rPr>
                <w:noProof/>
                <w:webHidden/>
              </w:rPr>
              <w:fldChar w:fldCharType="begin"/>
            </w:r>
            <w:r w:rsidR="00421BE0">
              <w:rPr>
                <w:noProof/>
                <w:webHidden/>
              </w:rPr>
              <w:instrText xml:space="preserve"> PAGEREF _Toc117584668 \h </w:instrText>
            </w:r>
            <w:r w:rsidR="00421BE0">
              <w:rPr>
                <w:noProof/>
                <w:webHidden/>
              </w:rPr>
            </w:r>
            <w:r w:rsidR="00421BE0">
              <w:rPr>
                <w:noProof/>
                <w:webHidden/>
              </w:rPr>
              <w:fldChar w:fldCharType="separate"/>
            </w:r>
            <w:r w:rsidR="00421BE0">
              <w:rPr>
                <w:noProof/>
                <w:webHidden/>
              </w:rPr>
              <w:t>3</w:t>
            </w:r>
            <w:r w:rsidR="00421BE0">
              <w:rPr>
                <w:noProof/>
                <w:webHidden/>
              </w:rPr>
              <w:fldChar w:fldCharType="end"/>
            </w:r>
          </w:hyperlink>
        </w:p>
        <w:p w14:paraId="78DF5FB7" w14:textId="19252B15" w:rsidR="00421BE0" w:rsidRDefault="008C7A94">
          <w:pPr>
            <w:pStyle w:val="Obsah2"/>
            <w:tabs>
              <w:tab w:val="left" w:pos="880"/>
              <w:tab w:val="right" w:leader="dot" w:pos="9062"/>
            </w:tabs>
            <w:rPr>
              <w:noProof/>
            </w:rPr>
          </w:pPr>
          <w:hyperlink w:anchor="_Toc117584669" w:history="1">
            <w:r w:rsidR="00421BE0" w:rsidRPr="00012EA9">
              <w:rPr>
                <w:rStyle w:val="Hypertextovodkaz"/>
                <w:rFonts w:ascii="Segoe UI" w:hAnsi="Segoe UI" w:cs="Segoe UI"/>
                <w:noProof/>
              </w:rPr>
              <w:t>2.2</w:t>
            </w:r>
            <w:r w:rsidR="00421BE0">
              <w:rPr>
                <w:noProof/>
              </w:rPr>
              <w:tab/>
            </w:r>
            <w:r w:rsidR="00421BE0" w:rsidRPr="00012EA9">
              <w:rPr>
                <w:rStyle w:val="Hypertextovodkaz"/>
                <w:rFonts w:ascii="Segoe UI" w:hAnsi="Segoe UI" w:cs="Segoe UI"/>
                <w:noProof/>
              </w:rPr>
              <w:t>Právní rámec poskytování prostředků příjemcem podpory (AOPK ČR) konečným příjemcům</w:t>
            </w:r>
            <w:r w:rsidR="00421BE0">
              <w:rPr>
                <w:noProof/>
                <w:webHidden/>
              </w:rPr>
              <w:tab/>
            </w:r>
            <w:r w:rsidR="00421BE0">
              <w:rPr>
                <w:noProof/>
                <w:webHidden/>
              </w:rPr>
              <w:fldChar w:fldCharType="begin"/>
            </w:r>
            <w:r w:rsidR="00421BE0">
              <w:rPr>
                <w:noProof/>
                <w:webHidden/>
              </w:rPr>
              <w:instrText xml:space="preserve"> PAGEREF _Toc117584669 \h </w:instrText>
            </w:r>
            <w:r w:rsidR="00421BE0">
              <w:rPr>
                <w:noProof/>
                <w:webHidden/>
              </w:rPr>
            </w:r>
            <w:r w:rsidR="00421BE0">
              <w:rPr>
                <w:noProof/>
                <w:webHidden/>
              </w:rPr>
              <w:fldChar w:fldCharType="separate"/>
            </w:r>
            <w:r w:rsidR="00421BE0">
              <w:rPr>
                <w:noProof/>
                <w:webHidden/>
              </w:rPr>
              <w:t>4</w:t>
            </w:r>
            <w:r w:rsidR="00421BE0">
              <w:rPr>
                <w:noProof/>
                <w:webHidden/>
              </w:rPr>
              <w:fldChar w:fldCharType="end"/>
            </w:r>
          </w:hyperlink>
        </w:p>
        <w:p w14:paraId="2C67DC0E" w14:textId="0DFB19D5" w:rsidR="00421BE0" w:rsidRDefault="008C7A94">
          <w:pPr>
            <w:pStyle w:val="Obsah2"/>
            <w:tabs>
              <w:tab w:val="left" w:pos="880"/>
              <w:tab w:val="right" w:leader="dot" w:pos="9062"/>
            </w:tabs>
            <w:rPr>
              <w:noProof/>
            </w:rPr>
          </w:pPr>
          <w:hyperlink w:anchor="_Toc117584670" w:history="1">
            <w:r w:rsidR="00421BE0" w:rsidRPr="00012EA9">
              <w:rPr>
                <w:rStyle w:val="Hypertextovodkaz"/>
                <w:rFonts w:ascii="Segoe UI" w:hAnsi="Segoe UI" w:cs="Segoe UI"/>
                <w:noProof/>
              </w:rPr>
              <w:t>2.3</w:t>
            </w:r>
            <w:r w:rsidR="00421BE0">
              <w:rPr>
                <w:noProof/>
              </w:rPr>
              <w:tab/>
            </w:r>
            <w:r w:rsidR="00421BE0" w:rsidRPr="00012EA9">
              <w:rPr>
                <w:rStyle w:val="Hypertextovodkaz"/>
                <w:rFonts w:ascii="Segoe UI" w:hAnsi="Segoe UI" w:cs="Segoe UI"/>
                <w:noProof/>
              </w:rPr>
              <w:t>Posouzení veřejné podpory</w:t>
            </w:r>
            <w:r w:rsidR="00421BE0">
              <w:rPr>
                <w:noProof/>
                <w:webHidden/>
              </w:rPr>
              <w:tab/>
            </w:r>
            <w:r w:rsidR="00421BE0">
              <w:rPr>
                <w:noProof/>
                <w:webHidden/>
              </w:rPr>
              <w:fldChar w:fldCharType="begin"/>
            </w:r>
            <w:r w:rsidR="00421BE0">
              <w:rPr>
                <w:noProof/>
                <w:webHidden/>
              </w:rPr>
              <w:instrText xml:space="preserve"> PAGEREF _Toc117584670 \h </w:instrText>
            </w:r>
            <w:r w:rsidR="00421BE0">
              <w:rPr>
                <w:noProof/>
                <w:webHidden/>
              </w:rPr>
            </w:r>
            <w:r w:rsidR="00421BE0">
              <w:rPr>
                <w:noProof/>
                <w:webHidden/>
              </w:rPr>
              <w:fldChar w:fldCharType="separate"/>
            </w:r>
            <w:r w:rsidR="00421BE0">
              <w:rPr>
                <w:noProof/>
                <w:webHidden/>
              </w:rPr>
              <w:t>4</w:t>
            </w:r>
            <w:r w:rsidR="00421BE0">
              <w:rPr>
                <w:noProof/>
                <w:webHidden/>
              </w:rPr>
              <w:fldChar w:fldCharType="end"/>
            </w:r>
          </w:hyperlink>
        </w:p>
        <w:p w14:paraId="2771C035" w14:textId="5203D403" w:rsidR="00421BE0" w:rsidRDefault="008C7A94">
          <w:pPr>
            <w:pStyle w:val="Obsah1"/>
            <w:rPr>
              <w:rFonts w:eastAsiaTheme="minorEastAsia"/>
              <w:noProof/>
              <w:lang w:eastAsia="cs-CZ"/>
            </w:rPr>
          </w:pPr>
          <w:hyperlink w:anchor="_Toc117584671" w:history="1">
            <w:r w:rsidR="00421BE0" w:rsidRPr="00012EA9">
              <w:rPr>
                <w:rStyle w:val="Hypertextovodkaz"/>
                <w:rFonts w:ascii="Segoe UI" w:hAnsi="Segoe UI" w:cs="Segoe UI"/>
                <w:noProof/>
              </w:rPr>
              <w:t>3</w:t>
            </w:r>
            <w:r w:rsidR="00421BE0">
              <w:rPr>
                <w:rFonts w:eastAsiaTheme="minorEastAsia"/>
                <w:noProof/>
                <w:lang w:eastAsia="cs-CZ"/>
              </w:rPr>
              <w:tab/>
            </w:r>
            <w:r w:rsidR="00421BE0" w:rsidRPr="00012EA9">
              <w:rPr>
                <w:rStyle w:val="Hypertextovodkaz"/>
                <w:rFonts w:ascii="Segoe UI" w:hAnsi="Segoe UI" w:cs="Segoe UI"/>
                <w:noProof/>
              </w:rPr>
              <w:t>Financování a finanční toky</w:t>
            </w:r>
            <w:r w:rsidR="00421BE0">
              <w:rPr>
                <w:noProof/>
                <w:webHidden/>
              </w:rPr>
              <w:tab/>
            </w:r>
            <w:r w:rsidR="00421BE0">
              <w:rPr>
                <w:noProof/>
                <w:webHidden/>
              </w:rPr>
              <w:fldChar w:fldCharType="begin"/>
            </w:r>
            <w:r w:rsidR="00421BE0">
              <w:rPr>
                <w:noProof/>
                <w:webHidden/>
              </w:rPr>
              <w:instrText xml:space="preserve"> PAGEREF _Toc117584671 \h </w:instrText>
            </w:r>
            <w:r w:rsidR="00421BE0">
              <w:rPr>
                <w:noProof/>
                <w:webHidden/>
              </w:rPr>
            </w:r>
            <w:r w:rsidR="00421BE0">
              <w:rPr>
                <w:noProof/>
                <w:webHidden/>
              </w:rPr>
              <w:fldChar w:fldCharType="separate"/>
            </w:r>
            <w:r w:rsidR="00421BE0">
              <w:rPr>
                <w:noProof/>
                <w:webHidden/>
              </w:rPr>
              <w:t>4</w:t>
            </w:r>
            <w:r w:rsidR="00421BE0">
              <w:rPr>
                <w:noProof/>
                <w:webHidden/>
              </w:rPr>
              <w:fldChar w:fldCharType="end"/>
            </w:r>
          </w:hyperlink>
        </w:p>
        <w:p w14:paraId="51E770CB" w14:textId="22FCBA36" w:rsidR="00421BE0" w:rsidRDefault="008C7A94">
          <w:pPr>
            <w:pStyle w:val="Obsah2"/>
            <w:tabs>
              <w:tab w:val="right" w:leader="dot" w:pos="9062"/>
            </w:tabs>
            <w:rPr>
              <w:noProof/>
            </w:rPr>
          </w:pPr>
          <w:hyperlink w:anchor="_Toc117584672" w:history="1">
            <w:r w:rsidR="00421BE0" w:rsidRPr="00012EA9">
              <w:rPr>
                <w:rStyle w:val="Hypertextovodkaz"/>
                <w:rFonts w:ascii="Segoe UI" w:hAnsi="Segoe UI" w:cs="Segoe UI"/>
                <w:noProof/>
              </w:rPr>
              <w:t>3.1 Financování příjemce podpory (AOPK ČR)</w:t>
            </w:r>
            <w:r w:rsidR="00421BE0">
              <w:rPr>
                <w:noProof/>
                <w:webHidden/>
              </w:rPr>
              <w:tab/>
            </w:r>
            <w:r w:rsidR="00421BE0">
              <w:rPr>
                <w:noProof/>
                <w:webHidden/>
              </w:rPr>
              <w:fldChar w:fldCharType="begin"/>
            </w:r>
            <w:r w:rsidR="00421BE0">
              <w:rPr>
                <w:noProof/>
                <w:webHidden/>
              </w:rPr>
              <w:instrText xml:space="preserve"> PAGEREF _Toc117584672 \h </w:instrText>
            </w:r>
            <w:r w:rsidR="00421BE0">
              <w:rPr>
                <w:noProof/>
                <w:webHidden/>
              </w:rPr>
            </w:r>
            <w:r w:rsidR="00421BE0">
              <w:rPr>
                <w:noProof/>
                <w:webHidden/>
              </w:rPr>
              <w:fldChar w:fldCharType="separate"/>
            </w:r>
            <w:r w:rsidR="00421BE0">
              <w:rPr>
                <w:noProof/>
                <w:webHidden/>
              </w:rPr>
              <w:t>4</w:t>
            </w:r>
            <w:r w:rsidR="00421BE0">
              <w:rPr>
                <w:noProof/>
                <w:webHidden/>
              </w:rPr>
              <w:fldChar w:fldCharType="end"/>
            </w:r>
          </w:hyperlink>
        </w:p>
        <w:p w14:paraId="36DEF6C9" w14:textId="765E3072" w:rsidR="00421BE0" w:rsidRDefault="008C7A94">
          <w:pPr>
            <w:pStyle w:val="Obsah2"/>
            <w:tabs>
              <w:tab w:val="right" w:leader="dot" w:pos="9062"/>
            </w:tabs>
            <w:rPr>
              <w:noProof/>
            </w:rPr>
          </w:pPr>
          <w:hyperlink w:anchor="_Toc117584673" w:history="1">
            <w:r w:rsidR="00421BE0" w:rsidRPr="00012EA9">
              <w:rPr>
                <w:rStyle w:val="Hypertextovodkaz"/>
                <w:rFonts w:ascii="Segoe UI" w:hAnsi="Segoe UI" w:cs="Segoe UI"/>
                <w:noProof/>
              </w:rPr>
              <w:t>3.2 Žádost o platbu AOPK ČR</w:t>
            </w:r>
            <w:r w:rsidR="00421BE0">
              <w:rPr>
                <w:noProof/>
                <w:webHidden/>
              </w:rPr>
              <w:tab/>
            </w:r>
            <w:r w:rsidR="00421BE0">
              <w:rPr>
                <w:noProof/>
                <w:webHidden/>
              </w:rPr>
              <w:fldChar w:fldCharType="begin"/>
            </w:r>
            <w:r w:rsidR="00421BE0">
              <w:rPr>
                <w:noProof/>
                <w:webHidden/>
              </w:rPr>
              <w:instrText xml:space="preserve"> PAGEREF _Toc117584673 \h </w:instrText>
            </w:r>
            <w:r w:rsidR="00421BE0">
              <w:rPr>
                <w:noProof/>
                <w:webHidden/>
              </w:rPr>
            </w:r>
            <w:r w:rsidR="00421BE0">
              <w:rPr>
                <w:noProof/>
                <w:webHidden/>
              </w:rPr>
              <w:fldChar w:fldCharType="separate"/>
            </w:r>
            <w:r w:rsidR="00421BE0">
              <w:rPr>
                <w:noProof/>
                <w:webHidden/>
              </w:rPr>
              <w:t>5</w:t>
            </w:r>
            <w:r w:rsidR="00421BE0">
              <w:rPr>
                <w:noProof/>
                <w:webHidden/>
              </w:rPr>
              <w:fldChar w:fldCharType="end"/>
            </w:r>
          </w:hyperlink>
        </w:p>
        <w:p w14:paraId="22AE4B19" w14:textId="77926F98" w:rsidR="00421BE0" w:rsidRDefault="008C7A94">
          <w:pPr>
            <w:pStyle w:val="Obsah2"/>
            <w:tabs>
              <w:tab w:val="left" w:pos="880"/>
              <w:tab w:val="right" w:leader="dot" w:pos="9062"/>
            </w:tabs>
            <w:rPr>
              <w:noProof/>
            </w:rPr>
          </w:pPr>
          <w:hyperlink w:anchor="_Toc117584674" w:history="1">
            <w:r w:rsidR="00421BE0" w:rsidRPr="00012EA9">
              <w:rPr>
                <w:rStyle w:val="Hypertextovodkaz"/>
                <w:rFonts w:ascii="Segoe UI" w:hAnsi="Segoe UI" w:cs="Segoe UI"/>
                <w:noProof/>
              </w:rPr>
              <w:t>3.3</w:t>
            </w:r>
            <w:r w:rsidR="00421BE0">
              <w:rPr>
                <w:noProof/>
              </w:rPr>
              <w:tab/>
            </w:r>
            <w:r w:rsidR="00421BE0" w:rsidRPr="00012EA9">
              <w:rPr>
                <w:rStyle w:val="Hypertextovodkaz"/>
                <w:rFonts w:ascii="Segoe UI" w:hAnsi="Segoe UI" w:cs="Segoe UI"/>
                <w:noProof/>
              </w:rPr>
              <w:t>Metody poskytnutí podpory konečným příjemcům</w:t>
            </w:r>
            <w:r w:rsidR="00421BE0">
              <w:rPr>
                <w:noProof/>
                <w:webHidden/>
              </w:rPr>
              <w:tab/>
            </w:r>
            <w:r w:rsidR="00421BE0">
              <w:rPr>
                <w:noProof/>
                <w:webHidden/>
              </w:rPr>
              <w:fldChar w:fldCharType="begin"/>
            </w:r>
            <w:r w:rsidR="00421BE0">
              <w:rPr>
                <w:noProof/>
                <w:webHidden/>
              </w:rPr>
              <w:instrText xml:space="preserve"> PAGEREF _Toc117584674 \h </w:instrText>
            </w:r>
            <w:r w:rsidR="00421BE0">
              <w:rPr>
                <w:noProof/>
                <w:webHidden/>
              </w:rPr>
            </w:r>
            <w:r w:rsidR="00421BE0">
              <w:rPr>
                <w:noProof/>
                <w:webHidden/>
              </w:rPr>
              <w:fldChar w:fldCharType="separate"/>
            </w:r>
            <w:r w:rsidR="00421BE0">
              <w:rPr>
                <w:noProof/>
                <w:webHidden/>
              </w:rPr>
              <w:t>5</w:t>
            </w:r>
            <w:r w:rsidR="00421BE0">
              <w:rPr>
                <w:noProof/>
                <w:webHidden/>
              </w:rPr>
              <w:fldChar w:fldCharType="end"/>
            </w:r>
          </w:hyperlink>
        </w:p>
        <w:p w14:paraId="1383BBE7" w14:textId="5A7C05CC" w:rsidR="00421BE0" w:rsidRDefault="008C7A94">
          <w:pPr>
            <w:pStyle w:val="Obsah2"/>
            <w:tabs>
              <w:tab w:val="left" w:pos="880"/>
              <w:tab w:val="right" w:leader="dot" w:pos="9062"/>
            </w:tabs>
            <w:rPr>
              <w:noProof/>
            </w:rPr>
          </w:pPr>
          <w:hyperlink w:anchor="_Toc117584675" w:history="1">
            <w:r w:rsidR="00421BE0" w:rsidRPr="00012EA9">
              <w:rPr>
                <w:rStyle w:val="Hypertextovodkaz"/>
                <w:rFonts w:ascii="Segoe UI" w:hAnsi="Segoe UI" w:cs="Segoe UI"/>
                <w:noProof/>
              </w:rPr>
              <w:t>3.4</w:t>
            </w:r>
            <w:r w:rsidR="00421BE0">
              <w:rPr>
                <w:noProof/>
              </w:rPr>
              <w:tab/>
            </w:r>
            <w:r w:rsidR="00421BE0" w:rsidRPr="00012EA9">
              <w:rPr>
                <w:rStyle w:val="Hypertextovodkaz"/>
                <w:rFonts w:ascii="Segoe UI" w:hAnsi="Segoe UI" w:cs="Segoe UI"/>
                <w:noProof/>
              </w:rPr>
              <w:t>Náležitosti dokladů předkládaných konečnými příjemci</w:t>
            </w:r>
            <w:r w:rsidR="00421BE0">
              <w:rPr>
                <w:noProof/>
                <w:webHidden/>
              </w:rPr>
              <w:tab/>
            </w:r>
            <w:r w:rsidR="00421BE0">
              <w:rPr>
                <w:noProof/>
                <w:webHidden/>
              </w:rPr>
              <w:fldChar w:fldCharType="begin"/>
            </w:r>
            <w:r w:rsidR="00421BE0">
              <w:rPr>
                <w:noProof/>
                <w:webHidden/>
              </w:rPr>
              <w:instrText xml:space="preserve"> PAGEREF _Toc117584675 \h </w:instrText>
            </w:r>
            <w:r w:rsidR="00421BE0">
              <w:rPr>
                <w:noProof/>
                <w:webHidden/>
              </w:rPr>
            </w:r>
            <w:r w:rsidR="00421BE0">
              <w:rPr>
                <w:noProof/>
                <w:webHidden/>
              </w:rPr>
              <w:fldChar w:fldCharType="separate"/>
            </w:r>
            <w:r w:rsidR="00421BE0">
              <w:rPr>
                <w:noProof/>
                <w:webHidden/>
              </w:rPr>
              <w:t>6</w:t>
            </w:r>
            <w:r w:rsidR="00421BE0">
              <w:rPr>
                <w:noProof/>
                <w:webHidden/>
              </w:rPr>
              <w:fldChar w:fldCharType="end"/>
            </w:r>
          </w:hyperlink>
        </w:p>
        <w:p w14:paraId="3FCC3AC6" w14:textId="53455039" w:rsidR="00421BE0" w:rsidRDefault="008C7A94">
          <w:pPr>
            <w:pStyle w:val="Obsah1"/>
            <w:rPr>
              <w:rFonts w:eastAsiaTheme="minorEastAsia"/>
              <w:noProof/>
              <w:lang w:eastAsia="cs-CZ"/>
            </w:rPr>
          </w:pPr>
          <w:hyperlink w:anchor="_Toc117584676" w:history="1">
            <w:r w:rsidR="00421BE0" w:rsidRPr="00012EA9">
              <w:rPr>
                <w:rStyle w:val="Hypertextovodkaz"/>
                <w:rFonts w:ascii="Segoe UI" w:hAnsi="Segoe UI" w:cs="Segoe UI"/>
                <w:noProof/>
              </w:rPr>
              <w:t>4</w:t>
            </w:r>
            <w:r w:rsidR="00421BE0">
              <w:rPr>
                <w:rFonts w:eastAsiaTheme="minorEastAsia"/>
                <w:noProof/>
                <w:lang w:eastAsia="cs-CZ"/>
              </w:rPr>
              <w:tab/>
            </w:r>
            <w:r w:rsidR="00421BE0" w:rsidRPr="00012EA9">
              <w:rPr>
                <w:rStyle w:val="Hypertextovodkaz"/>
                <w:rFonts w:ascii="Segoe UI" w:hAnsi="Segoe UI" w:cs="Segoe UI"/>
                <w:noProof/>
              </w:rPr>
              <w:t>Kontrolní činnost</w:t>
            </w:r>
            <w:r w:rsidR="00421BE0">
              <w:rPr>
                <w:noProof/>
                <w:webHidden/>
              </w:rPr>
              <w:tab/>
            </w:r>
            <w:r w:rsidR="00421BE0">
              <w:rPr>
                <w:noProof/>
                <w:webHidden/>
              </w:rPr>
              <w:fldChar w:fldCharType="begin"/>
            </w:r>
            <w:r w:rsidR="00421BE0">
              <w:rPr>
                <w:noProof/>
                <w:webHidden/>
              </w:rPr>
              <w:instrText xml:space="preserve"> PAGEREF _Toc117584676 \h </w:instrText>
            </w:r>
            <w:r w:rsidR="00421BE0">
              <w:rPr>
                <w:noProof/>
                <w:webHidden/>
              </w:rPr>
            </w:r>
            <w:r w:rsidR="00421BE0">
              <w:rPr>
                <w:noProof/>
                <w:webHidden/>
              </w:rPr>
              <w:fldChar w:fldCharType="separate"/>
            </w:r>
            <w:r w:rsidR="00421BE0">
              <w:rPr>
                <w:noProof/>
                <w:webHidden/>
              </w:rPr>
              <w:t>6</w:t>
            </w:r>
            <w:r w:rsidR="00421BE0">
              <w:rPr>
                <w:noProof/>
                <w:webHidden/>
              </w:rPr>
              <w:fldChar w:fldCharType="end"/>
            </w:r>
          </w:hyperlink>
        </w:p>
        <w:p w14:paraId="18F79E11" w14:textId="243C4BDB" w:rsidR="00421BE0" w:rsidRDefault="008C7A94">
          <w:pPr>
            <w:pStyle w:val="Obsah2"/>
            <w:tabs>
              <w:tab w:val="left" w:pos="880"/>
              <w:tab w:val="right" w:leader="dot" w:pos="9062"/>
            </w:tabs>
            <w:rPr>
              <w:noProof/>
            </w:rPr>
          </w:pPr>
          <w:hyperlink w:anchor="_Toc117584677" w:history="1">
            <w:r w:rsidR="00421BE0" w:rsidRPr="00012EA9">
              <w:rPr>
                <w:rStyle w:val="Hypertextovodkaz"/>
                <w:rFonts w:ascii="Segoe UI" w:hAnsi="Segoe UI" w:cs="Segoe UI"/>
                <w:noProof/>
              </w:rPr>
              <w:t>4.1</w:t>
            </w:r>
            <w:r w:rsidR="00421BE0">
              <w:rPr>
                <w:noProof/>
              </w:rPr>
              <w:tab/>
            </w:r>
            <w:r w:rsidR="00421BE0" w:rsidRPr="00012EA9">
              <w:rPr>
                <w:rStyle w:val="Hypertextovodkaz"/>
                <w:rFonts w:ascii="Segoe UI" w:hAnsi="Segoe UI" w:cs="Segoe UI"/>
                <w:noProof/>
              </w:rPr>
              <w:t>Obecná ustanovení o kontrolách</w:t>
            </w:r>
            <w:r w:rsidR="00421BE0">
              <w:rPr>
                <w:noProof/>
                <w:webHidden/>
              </w:rPr>
              <w:tab/>
            </w:r>
            <w:r w:rsidR="00421BE0">
              <w:rPr>
                <w:noProof/>
                <w:webHidden/>
              </w:rPr>
              <w:fldChar w:fldCharType="begin"/>
            </w:r>
            <w:r w:rsidR="00421BE0">
              <w:rPr>
                <w:noProof/>
                <w:webHidden/>
              </w:rPr>
              <w:instrText xml:space="preserve"> PAGEREF _Toc117584677 \h </w:instrText>
            </w:r>
            <w:r w:rsidR="00421BE0">
              <w:rPr>
                <w:noProof/>
                <w:webHidden/>
              </w:rPr>
            </w:r>
            <w:r w:rsidR="00421BE0">
              <w:rPr>
                <w:noProof/>
                <w:webHidden/>
              </w:rPr>
              <w:fldChar w:fldCharType="separate"/>
            </w:r>
            <w:r w:rsidR="00421BE0">
              <w:rPr>
                <w:noProof/>
                <w:webHidden/>
              </w:rPr>
              <w:t>6</w:t>
            </w:r>
            <w:r w:rsidR="00421BE0">
              <w:rPr>
                <w:noProof/>
                <w:webHidden/>
              </w:rPr>
              <w:fldChar w:fldCharType="end"/>
            </w:r>
          </w:hyperlink>
        </w:p>
        <w:p w14:paraId="6E77A75F" w14:textId="02CEE55A" w:rsidR="00421BE0" w:rsidRDefault="008C7A94">
          <w:pPr>
            <w:pStyle w:val="Obsah3"/>
            <w:tabs>
              <w:tab w:val="left" w:pos="1320"/>
              <w:tab w:val="right" w:leader="dot" w:pos="9062"/>
            </w:tabs>
            <w:rPr>
              <w:noProof/>
            </w:rPr>
          </w:pPr>
          <w:hyperlink w:anchor="_Toc117584678" w:history="1">
            <w:r w:rsidR="00421BE0" w:rsidRPr="00012EA9">
              <w:rPr>
                <w:rStyle w:val="Hypertextovodkaz"/>
                <w:rFonts w:ascii="Segoe UI" w:hAnsi="Segoe UI" w:cs="Segoe UI"/>
                <w:noProof/>
              </w:rPr>
              <w:t>4.1.1</w:t>
            </w:r>
            <w:r w:rsidR="00421BE0">
              <w:rPr>
                <w:noProof/>
              </w:rPr>
              <w:tab/>
            </w:r>
            <w:r w:rsidR="00421BE0" w:rsidRPr="00012EA9">
              <w:rPr>
                <w:rStyle w:val="Hypertextovodkaz"/>
                <w:rFonts w:ascii="Segoe UI" w:hAnsi="Segoe UI" w:cs="Segoe UI"/>
                <w:noProof/>
              </w:rPr>
              <w:t>Kontroly prováděné ŘO</w:t>
            </w:r>
            <w:r w:rsidR="00421BE0">
              <w:rPr>
                <w:noProof/>
                <w:webHidden/>
              </w:rPr>
              <w:tab/>
            </w:r>
            <w:r w:rsidR="00421BE0">
              <w:rPr>
                <w:noProof/>
                <w:webHidden/>
              </w:rPr>
              <w:fldChar w:fldCharType="begin"/>
            </w:r>
            <w:r w:rsidR="00421BE0">
              <w:rPr>
                <w:noProof/>
                <w:webHidden/>
              </w:rPr>
              <w:instrText xml:space="preserve"> PAGEREF _Toc117584678 \h </w:instrText>
            </w:r>
            <w:r w:rsidR="00421BE0">
              <w:rPr>
                <w:noProof/>
                <w:webHidden/>
              </w:rPr>
            </w:r>
            <w:r w:rsidR="00421BE0">
              <w:rPr>
                <w:noProof/>
                <w:webHidden/>
              </w:rPr>
              <w:fldChar w:fldCharType="separate"/>
            </w:r>
            <w:r w:rsidR="00421BE0">
              <w:rPr>
                <w:noProof/>
                <w:webHidden/>
              </w:rPr>
              <w:t>7</w:t>
            </w:r>
            <w:r w:rsidR="00421BE0">
              <w:rPr>
                <w:noProof/>
                <w:webHidden/>
              </w:rPr>
              <w:fldChar w:fldCharType="end"/>
            </w:r>
          </w:hyperlink>
        </w:p>
        <w:p w14:paraId="7F5CE65D" w14:textId="797D949E" w:rsidR="00421BE0" w:rsidRDefault="008C7A94">
          <w:pPr>
            <w:pStyle w:val="Obsah3"/>
            <w:tabs>
              <w:tab w:val="left" w:pos="1320"/>
              <w:tab w:val="right" w:leader="dot" w:pos="9062"/>
            </w:tabs>
            <w:rPr>
              <w:noProof/>
            </w:rPr>
          </w:pPr>
          <w:hyperlink w:anchor="_Toc117584679" w:history="1">
            <w:r w:rsidR="00421BE0" w:rsidRPr="00012EA9">
              <w:rPr>
                <w:rStyle w:val="Hypertextovodkaz"/>
                <w:rFonts w:ascii="Segoe UI" w:hAnsi="Segoe UI" w:cs="Segoe UI"/>
                <w:noProof/>
              </w:rPr>
              <w:t>4.1.2</w:t>
            </w:r>
            <w:r w:rsidR="00421BE0">
              <w:rPr>
                <w:noProof/>
              </w:rPr>
              <w:tab/>
            </w:r>
            <w:r w:rsidR="00421BE0" w:rsidRPr="00012EA9">
              <w:rPr>
                <w:rStyle w:val="Hypertextovodkaz"/>
                <w:rFonts w:ascii="Segoe UI" w:hAnsi="Segoe UI" w:cs="Segoe UI"/>
                <w:noProof/>
              </w:rPr>
              <w:t>Kontroly prováděné ZS – SFŽP</w:t>
            </w:r>
            <w:r w:rsidR="00421BE0">
              <w:rPr>
                <w:noProof/>
                <w:webHidden/>
              </w:rPr>
              <w:tab/>
            </w:r>
            <w:r w:rsidR="00421BE0">
              <w:rPr>
                <w:noProof/>
                <w:webHidden/>
              </w:rPr>
              <w:fldChar w:fldCharType="begin"/>
            </w:r>
            <w:r w:rsidR="00421BE0">
              <w:rPr>
                <w:noProof/>
                <w:webHidden/>
              </w:rPr>
              <w:instrText xml:space="preserve"> PAGEREF _Toc117584679 \h </w:instrText>
            </w:r>
            <w:r w:rsidR="00421BE0">
              <w:rPr>
                <w:noProof/>
                <w:webHidden/>
              </w:rPr>
            </w:r>
            <w:r w:rsidR="00421BE0">
              <w:rPr>
                <w:noProof/>
                <w:webHidden/>
              </w:rPr>
              <w:fldChar w:fldCharType="separate"/>
            </w:r>
            <w:r w:rsidR="00421BE0">
              <w:rPr>
                <w:noProof/>
                <w:webHidden/>
              </w:rPr>
              <w:t>7</w:t>
            </w:r>
            <w:r w:rsidR="00421BE0">
              <w:rPr>
                <w:noProof/>
                <w:webHidden/>
              </w:rPr>
              <w:fldChar w:fldCharType="end"/>
            </w:r>
          </w:hyperlink>
        </w:p>
        <w:p w14:paraId="29FE6B8F" w14:textId="664ECC07" w:rsidR="00421BE0" w:rsidRDefault="008C7A94">
          <w:pPr>
            <w:pStyle w:val="Obsah2"/>
            <w:tabs>
              <w:tab w:val="left" w:pos="880"/>
              <w:tab w:val="right" w:leader="dot" w:pos="9062"/>
            </w:tabs>
            <w:rPr>
              <w:noProof/>
            </w:rPr>
          </w:pPr>
          <w:hyperlink w:anchor="_Toc117584680" w:history="1">
            <w:r w:rsidR="00421BE0" w:rsidRPr="00012EA9">
              <w:rPr>
                <w:rStyle w:val="Hypertextovodkaz"/>
                <w:rFonts w:ascii="Segoe UI" w:hAnsi="Segoe UI" w:cs="Segoe UI"/>
                <w:noProof/>
              </w:rPr>
              <w:t>4.2</w:t>
            </w:r>
            <w:r w:rsidR="00421BE0">
              <w:rPr>
                <w:noProof/>
              </w:rPr>
              <w:tab/>
            </w:r>
            <w:r w:rsidR="00421BE0" w:rsidRPr="00012EA9">
              <w:rPr>
                <w:rStyle w:val="Hypertextovodkaz"/>
                <w:rFonts w:ascii="Segoe UI" w:hAnsi="Segoe UI" w:cs="Segoe UI"/>
                <w:noProof/>
              </w:rPr>
              <w:t>Kontroly prováděné příjemcem podpory (AOPK ČR)</w:t>
            </w:r>
            <w:r w:rsidR="00421BE0">
              <w:rPr>
                <w:noProof/>
                <w:webHidden/>
              </w:rPr>
              <w:tab/>
            </w:r>
            <w:r w:rsidR="00421BE0">
              <w:rPr>
                <w:noProof/>
                <w:webHidden/>
              </w:rPr>
              <w:fldChar w:fldCharType="begin"/>
            </w:r>
            <w:r w:rsidR="00421BE0">
              <w:rPr>
                <w:noProof/>
                <w:webHidden/>
              </w:rPr>
              <w:instrText xml:space="preserve"> PAGEREF _Toc117584680 \h </w:instrText>
            </w:r>
            <w:r w:rsidR="00421BE0">
              <w:rPr>
                <w:noProof/>
                <w:webHidden/>
              </w:rPr>
            </w:r>
            <w:r w:rsidR="00421BE0">
              <w:rPr>
                <w:noProof/>
                <w:webHidden/>
              </w:rPr>
              <w:fldChar w:fldCharType="separate"/>
            </w:r>
            <w:r w:rsidR="00421BE0">
              <w:rPr>
                <w:noProof/>
                <w:webHidden/>
              </w:rPr>
              <w:t>7</w:t>
            </w:r>
            <w:r w:rsidR="00421BE0">
              <w:rPr>
                <w:noProof/>
                <w:webHidden/>
              </w:rPr>
              <w:fldChar w:fldCharType="end"/>
            </w:r>
          </w:hyperlink>
        </w:p>
        <w:p w14:paraId="20710479" w14:textId="69096E4B" w:rsidR="00421BE0" w:rsidRDefault="008C7A94">
          <w:pPr>
            <w:pStyle w:val="Obsah1"/>
            <w:rPr>
              <w:rFonts w:eastAsiaTheme="minorEastAsia"/>
              <w:noProof/>
              <w:lang w:eastAsia="cs-CZ"/>
            </w:rPr>
          </w:pPr>
          <w:hyperlink w:anchor="_Toc117584681" w:history="1">
            <w:r w:rsidR="00421BE0" w:rsidRPr="00012EA9">
              <w:rPr>
                <w:rStyle w:val="Hypertextovodkaz"/>
                <w:rFonts w:ascii="Segoe UI" w:hAnsi="Segoe UI" w:cs="Segoe UI"/>
                <w:noProof/>
              </w:rPr>
              <w:t>5</w:t>
            </w:r>
            <w:r w:rsidR="00421BE0">
              <w:rPr>
                <w:rFonts w:eastAsiaTheme="minorEastAsia"/>
                <w:noProof/>
                <w:lang w:eastAsia="cs-CZ"/>
              </w:rPr>
              <w:tab/>
            </w:r>
            <w:r w:rsidR="00421BE0" w:rsidRPr="00012EA9">
              <w:rPr>
                <w:rStyle w:val="Hypertextovodkaz"/>
                <w:rFonts w:ascii="Segoe UI" w:hAnsi="Segoe UI" w:cs="Segoe UI"/>
                <w:noProof/>
              </w:rPr>
              <w:t>Nesrovnalosti a jejich řešení</w:t>
            </w:r>
            <w:r w:rsidR="00421BE0">
              <w:rPr>
                <w:noProof/>
                <w:webHidden/>
              </w:rPr>
              <w:tab/>
            </w:r>
            <w:r w:rsidR="00421BE0">
              <w:rPr>
                <w:noProof/>
                <w:webHidden/>
              </w:rPr>
              <w:fldChar w:fldCharType="begin"/>
            </w:r>
            <w:r w:rsidR="00421BE0">
              <w:rPr>
                <w:noProof/>
                <w:webHidden/>
              </w:rPr>
              <w:instrText xml:space="preserve"> PAGEREF _Toc117584681 \h </w:instrText>
            </w:r>
            <w:r w:rsidR="00421BE0">
              <w:rPr>
                <w:noProof/>
                <w:webHidden/>
              </w:rPr>
            </w:r>
            <w:r w:rsidR="00421BE0">
              <w:rPr>
                <w:noProof/>
                <w:webHidden/>
              </w:rPr>
              <w:fldChar w:fldCharType="separate"/>
            </w:r>
            <w:r w:rsidR="00421BE0">
              <w:rPr>
                <w:noProof/>
                <w:webHidden/>
              </w:rPr>
              <w:t>8</w:t>
            </w:r>
            <w:r w:rsidR="00421BE0">
              <w:rPr>
                <w:noProof/>
                <w:webHidden/>
              </w:rPr>
              <w:fldChar w:fldCharType="end"/>
            </w:r>
          </w:hyperlink>
        </w:p>
        <w:p w14:paraId="2AC5604A" w14:textId="19F697AA" w:rsidR="00421BE0" w:rsidRDefault="008C7A94">
          <w:pPr>
            <w:pStyle w:val="Obsah2"/>
            <w:tabs>
              <w:tab w:val="left" w:pos="880"/>
              <w:tab w:val="right" w:leader="dot" w:pos="9062"/>
            </w:tabs>
            <w:rPr>
              <w:noProof/>
            </w:rPr>
          </w:pPr>
          <w:hyperlink w:anchor="_Toc117584682" w:history="1">
            <w:r w:rsidR="00421BE0" w:rsidRPr="00012EA9">
              <w:rPr>
                <w:rStyle w:val="Hypertextovodkaz"/>
                <w:rFonts w:ascii="Segoe UI" w:hAnsi="Segoe UI" w:cs="Segoe UI"/>
                <w:noProof/>
              </w:rPr>
              <w:t>5.1</w:t>
            </w:r>
            <w:r w:rsidR="00421BE0">
              <w:rPr>
                <w:noProof/>
              </w:rPr>
              <w:tab/>
            </w:r>
            <w:r w:rsidR="00421BE0" w:rsidRPr="00012EA9">
              <w:rPr>
                <w:rStyle w:val="Hypertextovodkaz"/>
                <w:rFonts w:ascii="Segoe UI" w:hAnsi="Segoe UI" w:cs="Segoe UI"/>
                <w:noProof/>
              </w:rPr>
              <w:t>Obecná ustanovení o nesrovnalostech</w:t>
            </w:r>
            <w:r w:rsidR="00421BE0">
              <w:rPr>
                <w:noProof/>
                <w:webHidden/>
              </w:rPr>
              <w:tab/>
            </w:r>
            <w:r w:rsidR="00421BE0">
              <w:rPr>
                <w:noProof/>
                <w:webHidden/>
              </w:rPr>
              <w:fldChar w:fldCharType="begin"/>
            </w:r>
            <w:r w:rsidR="00421BE0">
              <w:rPr>
                <w:noProof/>
                <w:webHidden/>
              </w:rPr>
              <w:instrText xml:space="preserve"> PAGEREF _Toc117584682 \h </w:instrText>
            </w:r>
            <w:r w:rsidR="00421BE0">
              <w:rPr>
                <w:noProof/>
                <w:webHidden/>
              </w:rPr>
            </w:r>
            <w:r w:rsidR="00421BE0">
              <w:rPr>
                <w:noProof/>
                <w:webHidden/>
              </w:rPr>
              <w:fldChar w:fldCharType="separate"/>
            </w:r>
            <w:r w:rsidR="00421BE0">
              <w:rPr>
                <w:noProof/>
                <w:webHidden/>
              </w:rPr>
              <w:t>8</w:t>
            </w:r>
            <w:r w:rsidR="00421BE0">
              <w:rPr>
                <w:noProof/>
                <w:webHidden/>
              </w:rPr>
              <w:fldChar w:fldCharType="end"/>
            </w:r>
          </w:hyperlink>
        </w:p>
        <w:p w14:paraId="710BB18D" w14:textId="4DA289E6" w:rsidR="00421BE0" w:rsidRDefault="008C7A94">
          <w:pPr>
            <w:pStyle w:val="Obsah2"/>
            <w:tabs>
              <w:tab w:val="left" w:pos="1100"/>
              <w:tab w:val="right" w:leader="dot" w:pos="9062"/>
            </w:tabs>
            <w:rPr>
              <w:noProof/>
            </w:rPr>
          </w:pPr>
          <w:hyperlink w:anchor="_Toc117584683" w:history="1">
            <w:r w:rsidR="00421BE0" w:rsidRPr="00012EA9">
              <w:rPr>
                <w:rStyle w:val="Hypertextovodkaz"/>
                <w:rFonts w:ascii="Segoe UI" w:hAnsi="Segoe UI" w:cs="Segoe UI"/>
                <w:noProof/>
              </w:rPr>
              <w:t>5.1.1</w:t>
            </w:r>
            <w:r w:rsidR="00421BE0">
              <w:rPr>
                <w:noProof/>
              </w:rPr>
              <w:tab/>
            </w:r>
            <w:r w:rsidR="00421BE0" w:rsidRPr="00012EA9">
              <w:rPr>
                <w:rStyle w:val="Hypertextovodkaz"/>
                <w:rFonts w:ascii="Segoe UI" w:hAnsi="Segoe UI" w:cs="Segoe UI"/>
                <w:noProof/>
              </w:rPr>
              <w:t>Řešení a hlášení nesrovnalostí ŘO</w:t>
            </w:r>
            <w:r w:rsidR="00421BE0">
              <w:rPr>
                <w:noProof/>
                <w:webHidden/>
              </w:rPr>
              <w:tab/>
            </w:r>
            <w:r w:rsidR="00421BE0">
              <w:rPr>
                <w:noProof/>
                <w:webHidden/>
              </w:rPr>
              <w:fldChar w:fldCharType="begin"/>
            </w:r>
            <w:r w:rsidR="00421BE0">
              <w:rPr>
                <w:noProof/>
                <w:webHidden/>
              </w:rPr>
              <w:instrText xml:space="preserve"> PAGEREF _Toc117584683 \h </w:instrText>
            </w:r>
            <w:r w:rsidR="00421BE0">
              <w:rPr>
                <w:noProof/>
                <w:webHidden/>
              </w:rPr>
            </w:r>
            <w:r w:rsidR="00421BE0">
              <w:rPr>
                <w:noProof/>
                <w:webHidden/>
              </w:rPr>
              <w:fldChar w:fldCharType="separate"/>
            </w:r>
            <w:r w:rsidR="00421BE0">
              <w:rPr>
                <w:noProof/>
                <w:webHidden/>
              </w:rPr>
              <w:t>8</w:t>
            </w:r>
            <w:r w:rsidR="00421BE0">
              <w:rPr>
                <w:noProof/>
                <w:webHidden/>
              </w:rPr>
              <w:fldChar w:fldCharType="end"/>
            </w:r>
          </w:hyperlink>
        </w:p>
        <w:p w14:paraId="68A750AD" w14:textId="1E88D1E7" w:rsidR="00421BE0" w:rsidRDefault="008C7A94">
          <w:pPr>
            <w:pStyle w:val="Obsah2"/>
            <w:tabs>
              <w:tab w:val="left" w:pos="1100"/>
              <w:tab w:val="right" w:leader="dot" w:pos="9062"/>
            </w:tabs>
            <w:rPr>
              <w:noProof/>
            </w:rPr>
          </w:pPr>
          <w:hyperlink w:anchor="_Toc117584684" w:history="1">
            <w:r w:rsidR="00421BE0" w:rsidRPr="00012EA9">
              <w:rPr>
                <w:rStyle w:val="Hypertextovodkaz"/>
                <w:rFonts w:ascii="Segoe UI" w:hAnsi="Segoe UI" w:cs="Segoe UI"/>
                <w:noProof/>
              </w:rPr>
              <w:t>5.1.2</w:t>
            </w:r>
            <w:r w:rsidR="00421BE0">
              <w:rPr>
                <w:noProof/>
              </w:rPr>
              <w:tab/>
            </w:r>
            <w:r w:rsidR="00421BE0" w:rsidRPr="00012EA9">
              <w:rPr>
                <w:rStyle w:val="Hypertextovodkaz"/>
                <w:rFonts w:ascii="Segoe UI" w:hAnsi="Segoe UI" w:cs="Segoe UI"/>
                <w:noProof/>
              </w:rPr>
              <w:t>Řešení a hlášení nesrovnalostí ZS</w:t>
            </w:r>
            <w:r w:rsidR="00421BE0">
              <w:rPr>
                <w:noProof/>
                <w:webHidden/>
              </w:rPr>
              <w:tab/>
            </w:r>
            <w:r w:rsidR="00421BE0">
              <w:rPr>
                <w:noProof/>
                <w:webHidden/>
              </w:rPr>
              <w:fldChar w:fldCharType="begin"/>
            </w:r>
            <w:r w:rsidR="00421BE0">
              <w:rPr>
                <w:noProof/>
                <w:webHidden/>
              </w:rPr>
              <w:instrText xml:space="preserve"> PAGEREF _Toc117584684 \h </w:instrText>
            </w:r>
            <w:r w:rsidR="00421BE0">
              <w:rPr>
                <w:noProof/>
                <w:webHidden/>
              </w:rPr>
            </w:r>
            <w:r w:rsidR="00421BE0">
              <w:rPr>
                <w:noProof/>
                <w:webHidden/>
              </w:rPr>
              <w:fldChar w:fldCharType="separate"/>
            </w:r>
            <w:r w:rsidR="00421BE0">
              <w:rPr>
                <w:noProof/>
                <w:webHidden/>
              </w:rPr>
              <w:t>8</w:t>
            </w:r>
            <w:r w:rsidR="00421BE0">
              <w:rPr>
                <w:noProof/>
                <w:webHidden/>
              </w:rPr>
              <w:fldChar w:fldCharType="end"/>
            </w:r>
          </w:hyperlink>
        </w:p>
        <w:p w14:paraId="75CEF0C2" w14:textId="2D26E168" w:rsidR="00421BE0" w:rsidRDefault="008C7A94">
          <w:pPr>
            <w:pStyle w:val="Obsah2"/>
            <w:tabs>
              <w:tab w:val="left" w:pos="1100"/>
              <w:tab w:val="right" w:leader="dot" w:pos="9062"/>
            </w:tabs>
            <w:rPr>
              <w:noProof/>
            </w:rPr>
          </w:pPr>
          <w:hyperlink w:anchor="_Toc117584685" w:history="1">
            <w:r w:rsidR="00421BE0" w:rsidRPr="00012EA9">
              <w:rPr>
                <w:rStyle w:val="Hypertextovodkaz"/>
                <w:rFonts w:ascii="Segoe UI" w:hAnsi="Segoe UI" w:cs="Segoe UI"/>
                <w:noProof/>
              </w:rPr>
              <w:t>5.1.3</w:t>
            </w:r>
            <w:r w:rsidR="00421BE0">
              <w:rPr>
                <w:noProof/>
              </w:rPr>
              <w:tab/>
            </w:r>
            <w:r w:rsidR="00421BE0" w:rsidRPr="00012EA9">
              <w:rPr>
                <w:rStyle w:val="Hypertextovodkaz"/>
                <w:rFonts w:ascii="Segoe UI" w:hAnsi="Segoe UI" w:cs="Segoe UI"/>
                <w:noProof/>
              </w:rPr>
              <w:t>Řešení a hlášení nesrovnalostí AOPK ČR</w:t>
            </w:r>
            <w:r w:rsidR="00421BE0">
              <w:rPr>
                <w:noProof/>
                <w:webHidden/>
              </w:rPr>
              <w:tab/>
            </w:r>
            <w:r w:rsidR="00421BE0">
              <w:rPr>
                <w:noProof/>
                <w:webHidden/>
              </w:rPr>
              <w:fldChar w:fldCharType="begin"/>
            </w:r>
            <w:r w:rsidR="00421BE0">
              <w:rPr>
                <w:noProof/>
                <w:webHidden/>
              </w:rPr>
              <w:instrText xml:space="preserve"> PAGEREF _Toc117584685 \h </w:instrText>
            </w:r>
            <w:r w:rsidR="00421BE0">
              <w:rPr>
                <w:noProof/>
                <w:webHidden/>
              </w:rPr>
            </w:r>
            <w:r w:rsidR="00421BE0">
              <w:rPr>
                <w:noProof/>
                <w:webHidden/>
              </w:rPr>
              <w:fldChar w:fldCharType="separate"/>
            </w:r>
            <w:r w:rsidR="00421BE0">
              <w:rPr>
                <w:noProof/>
                <w:webHidden/>
              </w:rPr>
              <w:t>9</w:t>
            </w:r>
            <w:r w:rsidR="00421BE0">
              <w:rPr>
                <w:noProof/>
                <w:webHidden/>
              </w:rPr>
              <w:fldChar w:fldCharType="end"/>
            </w:r>
          </w:hyperlink>
        </w:p>
        <w:p w14:paraId="1EF7429B" w14:textId="5BF17B70" w:rsidR="00421BE0" w:rsidRDefault="008C7A94">
          <w:pPr>
            <w:pStyle w:val="Obsah2"/>
            <w:tabs>
              <w:tab w:val="left" w:pos="880"/>
              <w:tab w:val="right" w:leader="dot" w:pos="9062"/>
            </w:tabs>
            <w:rPr>
              <w:noProof/>
            </w:rPr>
          </w:pPr>
          <w:hyperlink w:anchor="_Toc117584686" w:history="1">
            <w:r w:rsidR="00421BE0" w:rsidRPr="00012EA9">
              <w:rPr>
                <w:rStyle w:val="Hypertextovodkaz"/>
                <w:rFonts w:ascii="Segoe UI" w:hAnsi="Segoe UI" w:cs="Segoe UI"/>
                <w:noProof/>
              </w:rPr>
              <w:t>5.2</w:t>
            </w:r>
            <w:r w:rsidR="00421BE0">
              <w:rPr>
                <w:noProof/>
              </w:rPr>
              <w:tab/>
            </w:r>
            <w:r w:rsidR="00421BE0" w:rsidRPr="00012EA9">
              <w:rPr>
                <w:rStyle w:val="Hypertextovodkaz"/>
                <w:rFonts w:ascii="Segoe UI" w:hAnsi="Segoe UI" w:cs="Segoe UI"/>
                <w:noProof/>
              </w:rPr>
              <w:t>Vymáhání neoprávněně použitých finančních prostředků</w:t>
            </w:r>
            <w:r w:rsidR="00421BE0">
              <w:rPr>
                <w:noProof/>
                <w:webHidden/>
              </w:rPr>
              <w:tab/>
            </w:r>
            <w:r w:rsidR="00421BE0">
              <w:rPr>
                <w:noProof/>
                <w:webHidden/>
              </w:rPr>
              <w:fldChar w:fldCharType="begin"/>
            </w:r>
            <w:r w:rsidR="00421BE0">
              <w:rPr>
                <w:noProof/>
                <w:webHidden/>
              </w:rPr>
              <w:instrText xml:space="preserve"> PAGEREF _Toc117584686 \h </w:instrText>
            </w:r>
            <w:r w:rsidR="00421BE0">
              <w:rPr>
                <w:noProof/>
                <w:webHidden/>
              </w:rPr>
            </w:r>
            <w:r w:rsidR="00421BE0">
              <w:rPr>
                <w:noProof/>
                <w:webHidden/>
              </w:rPr>
              <w:fldChar w:fldCharType="separate"/>
            </w:r>
            <w:r w:rsidR="00421BE0">
              <w:rPr>
                <w:noProof/>
                <w:webHidden/>
              </w:rPr>
              <w:t>9</w:t>
            </w:r>
            <w:r w:rsidR="00421BE0">
              <w:rPr>
                <w:noProof/>
                <w:webHidden/>
              </w:rPr>
              <w:fldChar w:fldCharType="end"/>
            </w:r>
          </w:hyperlink>
        </w:p>
        <w:p w14:paraId="0EC2FF2A" w14:textId="12721B38" w:rsidR="00421BE0" w:rsidRDefault="008C7A94">
          <w:pPr>
            <w:pStyle w:val="Obsah1"/>
            <w:rPr>
              <w:rFonts w:eastAsiaTheme="minorEastAsia"/>
              <w:noProof/>
              <w:lang w:eastAsia="cs-CZ"/>
            </w:rPr>
          </w:pPr>
          <w:hyperlink w:anchor="_Toc117584687" w:history="1">
            <w:r w:rsidR="00421BE0" w:rsidRPr="00012EA9">
              <w:rPr>
                <w:rStyle w:val="Hypertextovodkaz"/>
                <w:rFonts w:ascii="Segoe UI" w:hAnsi="Segoe UI" w:cs="Segoe UI"/>
                <w:noProof/>
              </w:rPr>
              <w:t>6. Publicita a propagace</w:t>
            </w:r>
            <w:r w:rsidR="00421BE0">
              <w:rPr>
                <w:noProof/>
                <w:webHidden/>
              </w:rPr>
              <w:tab/>
            </w:r>
            <w:r w:rsidR="00421BE0">
              <w:rPr>
                <w:noProof/>
                <w:webHidden/>
              </w:rPr>
              <w:fldChar w:fldCharType="begin"/>
            </w:r>
            <w:r w:rsidR="00421BE0">
              <w:rPr>
                <w:noProof/>
                <w:webHidden/>
              </w:rPr>
              <w:instrText xml:space="preserve"> PAGEREF _Toc117584687 \h </w:instrText>
            </w:r>
            <w:r w:rsidR="00421BE0">
              <w:rPr>
                <w:noProof/>
                <w:webHidden/>
              </w:rPr>
            </w:r>
            <w:r w:rsidR="00421BE0">
              <w:rPr>
                <w:noProof/>
                <w:webHidden/>
              </w:rPr>
              <w:fldChar w:fldCharType="separate"/>
            </w:r>
            <w:r w:rsidR="00421BE0">
              <w:rPr>
                <w:noProof/>
                <w:webHidden/>
              </w:rPr>
              <w:t>10</w:t>
            </w:r>
            <w:r w:rsidR="00421BE0">
              <w:rPr>
                <w:noProof/>
                <w:webHidden/>
              </w:rPr>
              <w:fldChar w:fldCharType="end"/>
            </w:r>
          </w:hyperlink>
        </w:p>
        <w:p w14:paraId="69C3B357" w14:textId="123C35F4" w:rsidR="00421BE0" w:rsidRDefault="008C7A94">
          <w:pPr>
            <w:pStyle w:val="Obsah2"/>
            <w:tabs>
              <w:tab w:val="right" w:leader="dot" w:pos="9062"/>
            </w:tabs>
            <w:rPr>
              <w:noProof/>
            </w:rPr>
          </w:pPr>
          <w:hyperlink w:anchor="_Toc117584688" w:history="1">
            <w:r w:rsidR="00421BE0" w:rsidRPr="00012EA9">
              <w:rPr>
                <w:rStyle w:val="Hypertextovodkaz"/>
                <w:rFonts w:ascii="Segoe UI" w:hAnsi="Segoe UI" w:cs="Segoe UI"/>
                <w:noProof/>
              </w:rPr>
              <w:t>6.1 Povinnosti příjemce podpory (AOPK ČR) v rámci povinné publicity</w:t>
            </w:r>
            <w:r w:rsidR="00421BE0">
              <w:rPr>
                <w:noProof/>
                <w:webHidden/>
              </w:rPr>
              <w:tab/>
            </w:r>
            <w:r w:rsidR="00421BE0">
              <w:rPr>
                <w:noProof/>
                <w:webHidden/>
              </w:rPr>
              <w:fldChar w:fldCharType="begin"/>
            </w:r>
            <w:r w:rsidR="00421BE0">
              <w:rPr>
                <w:noProof/>
                <w:webHidden/>
              </w:rPr>
              <w:instrText xml:space="preserve"> PAGEREF _Toc117584688 \h </w:instrText>
            </w:r>
            <w:r w:rsidR="00421BE0">
              <w:rPr>
                <w:noProof/>
                <w:webHidden/>
              </w:rPr>
            </w:r>
            <w:r w:rsidR="00421BE0">
              <w:rPr>
                <w:noProof/>
                <w:webHidden/>
              </w:rPr>
              <w:fldChar w:fldCharType="separate"/>
            </w:r>
            <w:r w:rsidR="00421BE0">
              <w:rPr>
                <w:noProof/>
                <w:webHidden/>
              </w:rPr>
              <w:t>10</w:t>
            </w:r>
            <w:r w:rsidR="00421BE0">
              <w:rPr>
                <w:noProof/>
                <w:webHidden/>
              </w:rPr>
              <w:fldChar w:fldCharType="end"/>
            </w:r>
          </w:hyperlink>
        </w:p>
        <w:p w14:paraId="13C3FC95" w14:textId="7EB76B52" w:rsidR="00421BE0" w:rsidRDefault="008C7A94">
          <w:pPr>
            <w:pStyle w:val="Obsah1"/>
            <w:rPr>
              <w:rFonts w:eastAsiaTheme="minorEastAsia"/>
              <w:noProof/>
              <w:lang w:eastAsia="cs-CZ"/>
            </w:rPr>
          </w:pPr>
          <w:hyperlink w:anchor="_Toc117584689" w:history="1">
            <w:r w:rsidR="00421BE0" w:rsidRPr="00012EA9">
              <w:rPr>
                <w:rStyle w:val="Hypertextovodkaz"/>
                <w:rFonts w:ascii="Segoe UI" w:hAnsi="Segoe UI" w:cs="Segoe UI"/>
                <w:noProof/>
              </w:rPr>
              <w:t>7 Povinnosti AOPK ČR dle požadavků ŘO OPŽP</w:t>
            </w:r>
            <w:r w:rsidR="00421BE0">
              <w:rPr>
                <w:noProof/>
                <w:webHidden/>
              </w:rPr>
              <w:tab/>
            </w:r>
            <w:r w:rsidR="00421BE0">
              <w:rPr>
                <w:noProof/>
                <w:webHidden/>
              </w:rPr>
              <w:fldChar w:fldCharType="begin"/>
            </w:r>
            <w:r w:rsidR="00421BE0">
              <w:rPr>
                <w:noProof/>
                <w:webHidden/>
              </w:rPr>
              <w:instrText xml:space="preserve"> PAGEREF _Toc117584689 \h </w:instrText>
            </w:r>
            <w:r w:rsidR="00421BE0">
              <w:rPr>
                <w:noProof/>
                <w:webHidden/>
              </w:rPr>
            </w:r>
            <w:r w:rsidR="00421BE0">
              <w:rPr>
                <w:noProof/>
                <w:webHidden/>
              </w:rPr>
              <w:fldChar w:fldCharType="separate"/>
            </w:r>
            <w:r w:rsidR="00421BE0">
              <w:rPr>
                <w:noProof/>
                <w:webHidden/>
              </w:rPr>
              <w:t>11</w:t>
            </w:r>
            <w:r w:rsidR="00421BE0">
              <w:rPr>
                <w:noProof/>
                <w:webHidden/>
              </w:rPr>
              <w:fldChar w:fldCharType="end"/>
            </w:r>
          </w:hyperlink>
        </w:p>
        <w:p w14:paraId="60BD89CA" w14:textId="0114984A" w:rsidR="00421BE0" w:rsidRDefault="008C7A94">
          <w:pPr>
            <w:pStyle w:val="Obsah1"/>
            <w:rPr>
              <w:rFonts w:eastAsiaTheme="minorEastAsia"/>
              <w:noProof/>
              <w:lang w:eastAsia="cs-CZ"/>
            </w:rPr>
          </w:pPr>
          <w:hyperlink w:anchor="_Toc117584690" w:history="1">
            <w:r w:rsidR="00421BE0" w:rsidRPr="00012EA9">
              <w:rPr>
                <w:rStyle w:val="Hypertextovodkaz"/>
                <w:rFonts w:ascii="Segoe UI" w:hAnsi="Segoe UI" w:cs="Segoe UI"/>
                <w:noProof/>
              </w:rPr>
              <w:t>8 Seznam příloh</w:t>
            </w:r>
            <w:r w:rsidR="00421BE0">
              <w:rPr>
                <w:noProof/>
                <w:webHidden/>
              </w:rPr>
              <w:tab/>
            </w:r>
            <w:r w:rsidR="00421BE0">
              <w:rPr>
                <w:noProof/>
                <w:webHidden/>
              </w:rPr>
              <w:fldChar w:fldCharType="begin"/>
            </w:r>
            <w:r w:rsidR="00421BE0">
              <w:rPr>
                <w:noProof/>
                <w:webHidden/>
              </w:rPr>
              <w:instrText xml:space="preserve"> PAGEREF _Toc117584690 \h </w:instrText>
            </w:r>
            <w:r w:rsidR="00421BE0">
              <w:rPr>
                <w:noProof/>
                <w:webHidden/>
              </w:rPr>
            </w:r>
            <w:r w:rsidR="00421BE0">
              <w:rPr>
                <w:noProof/>
                <w:webHidden/>
              </w:rPr>
              <w:fldChar w:fldCharType="separate"/>
            </w:r>
            <w:r w:rsidR="00421BE0">
              <w:rPr>
                <w:noProof/>
                <w:webHidden/>
              </w:rPr>
              <w:t>12</w:t>
            </w:r>
            <w:r w:rsidR="00421BE0">
              <w:rPr>
                <w:noProof/>
                <w:webHidden/>
              </w:rPr>
              <w:fldChar w:fldCharType="end"/>
            </w:r>
          </w:hyperlink>
        </w:p>
        <w:p w14:paraId="54587639" w14:textId="57A1BC52" w:rsidR="004C6E2C" w:rsidRPr="00146618" w:rsidRDefault="00846570" w:rsidP="00F266CF">
          <w:pPr>
            <w:spacing w:line="240" w:lineRule="auto"/>
            <w:jc w:val="both"/>
            <w:rPr>
              <w:rFonts w:ascii="Segoe UI" w:hAnsi="Segoe UI" w:cs="Segoe UI"/>
              <w:b/>
              <w:bCs/>
            </w:rPr>
            <w:sectPr w:rsidR="004C6E2C" w:rsidRPr="00146618" w:rsidSect="009020DF">
              <w:footerReference w:type="default" r:id="rId8"/>
              <w:headerReference w:type="first" r:id="rId9"/>
              <w:footerReference w:type="first" r:id="rId10"/>
              <w:pgSz w:w="11906" w:h="16838"/>
              <w:pgMar w:top="1417" w:right="1417" w:bottom="1417" w:left="1417" w:header="708" w:footer="708" w:gutter="0"/>
              <w:cols w:space="708"/>
              <w:titlePg/>
              <w:docGrid w:linePitch="360"/>
            </w:sectPr>
          </w:pPr>
          <w:r w:rsidRPr="00146618">
            <w:rPr>
              <w:rFonts w:ascii="Segoe UI" w:hAnsi="Segoe UI" w:cs="Segoe UI"/>
              <w:b/>
              <w:bCs/>
            </w:rPr>
            <w:fldChar w:fldCharType="end"/>
          </w:r>
        </w:p>
      </w:sdtContent>
    </w:sdt>
    <w:p w14:paraId="60BC4EFC" w14:textId="77777777" w:rsidR="004C6E2C" w:rsidRPr="00146618" w:rsidRDefault="00E174A4" w:rsidP="00C70B94">
      <w:pPr>
        <w:pStyle w:val="Nadpis1"/>
        <w:rPr>
          <w:rFonts w:ascii="Segoe UI" w:hAnsi="Segoe UI" w:cs="Segoe UI"/>
        </w:rPr>
      </w:pPr>
      <w:bookmarkStart w:id="0" w:name="_Toc414633117"/>
      <w:bookmarkStart w:id="1" w:name="_Toc414633932"/>
      <w:bookmarkStart w:id="2" w:name="_Toc473662822"/>
      <w:bookmarkStart w:id="3" w:name="_Toc477352329"/>
      <w:bookmarkStart w:id="4" w:name="_Toc117584666"/>
      <w:bookmarkStart w:id="5" w:name="_Toc419457507"/>
      <w:bookmarkEnd w:id="0"/>
      <w:bookmarkEnd w:id="1"/>
      <w:r w:rsidRPr="00146618">
        <w:rPr>
          <w:rFonts w:ascii="Segoe UI" w:hAnsi="Segoe UI" w:cs="Segoe UI"/>
        </w:rPr>
        <w:lastRenderedPageBreak/>
        <w:t>Úvod</w:t>
      </w:r>
      <w:bookmarkEnd w:id="2"/>
      <w:bookmarkEnd w:id="3"/>
      <w:bookmarkEnd w:id="4"/>
      <w:r w:rsidRPr="00146618">
        <w:rPr>
          <w:rFonts w:ascii="Segoe UI" w:hAnsi="Segoe UI" w:cs="Segoe UI"/>
        </w:rPr>
        <w:t xml:space="preserve"> </w:t>
      </w:r>
    </w:p>
    <w:p w14:paraId="67A22425" w14:textId="77777777" w:rsidR="005B6E74" w:rsidRPr="00146618" w:rsidRDefault="00E52F5C" w:rsidP="00C70B94">
      <w:pPr>
        <w:jc w:val="both"/>
        <w:rPr>
          <w:rFonts w:ascii="Segoe UI" w:hAnsi="Segoe UI" w:cs="Segoe UI"/>
        </w:rPr>
      </w:pPr>
      <w:r w:rsidRPr="007F58BB">
        <w:rPr>
          <w:rFonts w:ascii="Segoe UI" w:hAnsi="Segoe UI" w:cs="Segoe UI"/>
        </w:rPr>
        <w:t xml:space="preserve">Tento dokument </w:t>
      </w:r>
      <w:r w:rsidR="00444DBC" w:rsidRPr="007F58BB">
        <w:rPr>
          <w:rFonts w:ascii="Segoe UI" w:hAnsi="Segoe UI" w:cs="Segoe UI"/>
        </w:rPr>
        <w:t>nahrazuje</w:t>
      </w:r>
      <w:r w:rsidRPr="007F58BB">
        <w:rPr>
          <w:rFonts w:ascii="Segoe UI" w:hAnsi="Segoe UI" w:cs="Segoe UI"/>
        </w:rPr>
        <w:t xml:space="preserve"> postupy</w:t>
      </w:r>
      <w:r w:rsidR="00444DBC" w:rsidRPr="007F58BB">
        <w:rPr>
          <w:rFonts w:ascii="Segoe UI" w:hAnsi="Segoe UI" w:cs="Segoe UI"/>
        </w:rPr>
        <w:t xml:space="preserve">, které jsou popsány v </w:t>
      </w:r>
      <w:r w:rsidRPr="007F58BB">
        <w:rPr>
          <w:rFonts w:ascii="Segoe UI" w:hAnsi="Segoe UI" w:cs="Segoe UI"/>
        </w:rPr>
        <w:t>Pravid</w:t>
      </w:r>
      <w:r w:rsidR="00C754CC" w:rsidRPr="007F58BB">
        <w:rPr>
          <w:rFonts w:ascii="Segoe UI" w:hAnsi="Segoe UI" w:cs="Segoe UI"/>
        </w:rPr>
        <w:t>lech</w:t>
      </w:r>
      <w:r w:rsidRPr="007F58BB">
        <w:rPr>
          <w:rFonts w:ascii="Segoe UI" w:hAnsi="Segoe UI" w:cs="Segoe UI"/>
        </w:rPr>
        <w:t xml:space="preserve"> pro žadatele a příjemce </w:t>
      </w:r>
      <w:r w:rsidR="00444DBC" w:rsidRPr="007F58BB">
        <w:rPr>
          <w:rFonts w:ascii="Segoe UI" w:hAnsi="Segoe UI" w:cs="Segoe UI"/>
        </w:rPr>
        <w:t xml:space="preserve">2021–2027 </w:t>
      </w:r>
      <w:r w:rsidR="00C754CC" w:rsidRPr="007F58BB">
        <w:rPr>
          <w:rFonts w:ascii="Segoe UI" w:hAnsi="Segoe UI" w:cs="Segoe UI"/>
        </w:rPr>
        <w:t>dále jen „</w:t>
      </w:r>
      <w:r w:rsidR="00444DBC" w:rsidRPr="007F58BB">
        <w:rPr>
          <w:rFonts w:ascii="Segoe UI" w:hAnsi="Segoe UI" w:cs="Segoe UI"/>
        </w:rPr>
        <w:t>PrŽaP21+</w:t>
      </w:r>
      <w:r w:rsidR="00C754CC" w:rsidRPr="007F58BB">
        <w:rPr>
          <w:rFonts w:ascii="Segoe UI" w:hAnsi="Segoe UI" w:cs="Segoe UI"/>
        </w:rPr>
        <w:t>“</w:t>
      </w:r>
      <w:r w:rsidR="00444DBC" w:rsidRPr="007F58BB">
        <w:rPr>
          <w:rFonts w:ascii="Segoe UI" w:hAnsi="Segoe UI" w:cs="Segoe UI"/>
        </w:rPr>
        <w:t>.</w:t>
      </w:r>
      <w:r w:rsidR="00444DBC" w:rsidRPr="00146618">
        <w:rPr>
          <w:rFonts w:ascii="Segoe UI" w:hAnsi="Segoe UI" w:cs="Segoe UI"/>
        </w:rPr>
        <w:t xml:space="preserve"> Jedná se o kap</w:t>
      </w:r>
      <w:r w:rsidR="00C754CC" w:rsidRPr="00146618">
        <w:rPr>
          <w:rFonts w:ascii="Segoe UI" w:hAnsi="Segoe UI" w:cs="Segoe UI"/>
        </w:rPr>
        <w:t>.</w:t>
      </w:r>
      <w:r w:rsidR="00444DBC" w:rsidRPr="00146618">
        <w:rPr>
          <w:rFonts w:ascii="Segoe UI" w:hAnsi="Segoe UI" w:cs="Segoe UI"/>
        </w:rPr>
        <w:t xml:space="preserve"> 2</w:t>
      </w:r>
      <w:r w:rsidR="00444DBC" w:rsidRPr="00146618">
        <w:rPr>
          <w:rFonts w:ascii="Segoe UI" w:hAnsi="Segoe UI" w:cs="Segoe UI"/>
        </w:rPr>
        <w:tab/>
        <w:t>Právní rámec podpory (kap. C.8.1 Právní rámec PrŽaP21+</w:t>
      </w:r>
      <w:r w:rsidR="00C754CC" w:rsidRPr="00146618">
        <w:rPr>
          <w:rFonts w:ascii="Segoe UI" w:hAnsi="Segoe UI" w:cs="Segoe UI"/>
        </w:rPr>
        <w:t xml:space="preserve">), kap. 3 Financování a finanční toky (kap. </w:t>
      </w:r>
      <w:r w:rsidR="00F731FB" w:rsidRPr="00146618">
        <w:rPr>
          <w:rFonts w:ascii="Segoe UI" w:hAnsi="Segoe UI" w:cs="Segoe UI"/>
        </w:rPr>
        <w:t xml:space="preserve">B.1.6.5 Režim financování projektu </w:t>
      </w:r>
      <w:r w:rsidR="003B5B01" w:rsidRPr="00146618">
        <w:rPr>
          <w:rFonts w:ascii="Segoe UI" w:hAnsi="Segoe UI" w:cs="Segoe UI"/>
        </w:rPr>
        <w:t>PrŽaP21+</w:t>
      </w:r>
      <w:r w:rsidR="00C754CC" w:rsidRPr="00146618">
        <w:rPr>
          <w:rFonts w:ascii="Segoe UI" w:hAnsi="Segoe UI" w:cs="Segoe UI"/>
        </w:rPr>
        <w:t>), kap. 4 Kontrolní činnost a kap. 5 Nesrovnalosti (kap. B.1.7</w:t>
      </w:r>
      <w:r w:rsidR="00C754CC" w:rsidRPr="00146618">
        <w:rPr>
          <w:rFonts w:ascii="Segoe UI" w:hAnsi="Segoe UI" w:cs="Segoe UI"/>
        </w:rPr>
        <w:tab/>
        <w:t>Právní režim, kontroly, audit a řešení nesrovnalostí</w:t>
      </w:r>
      <w:r w:rsidR="003B5B01" w:rsidRPr="00146618">
        <w:rPr>
          <w:rFonts w:ascii="Segoe UI" w:hAnsi="Segoe UI" w:cs="Segoe UI"/>
        </w:rPr>
        <w:t xml:space="preserve"> PrŽaP21+</w:t>
      </w:r>
      <w:r w:rsidR="00C754CC" w:rsidRPr="00146618">
        <w:rPr>
          <w:rFonts w:ascii="Segoe UI" w:hAnsi="Segoe UI" w:cs="Segoe UI"/>
        </w:rPr>
        <w:t xml:space="preserve">), kap. </w:t>
      </w:r>
      <w:r w:rsidR="003B5B01" w:rsidRPr="00146618">
        <w:rPr>
          <w:rFonts w:ascii="Segoe UI" w:hAnsi="Segoe UI" w:cs="Segoe UI"/>
        </w:rPr>
        <w:t xml:space="preserve">6 Publicita a propagace (kap. C.4 Publicita PrŽaP21+). </w:t>
      </w:r>
    </w:p>
    <w:p w14:paraId="2AE2D2A6" w14:textId="27C478C1" w:rsidR="00DA24F3" w:rsidRPr="00146618" w:rsidRDefault="00DB7EBD" w:rsidP="00C70B94">
      <w:pPr>
        <w:jc w:val="both"/>
        <w:rPr>
          <w:rFonts w:ascii="Segoe UI" w:hAnsi="Segoe UI" w:cs="Segoe UI"/>
        </w:rPr>
      </w:pPr>
      <w:r w:rsidRPr="00146618">
        <w:rPr>
          <w:rFonts w:ascii="Segoe UI" w:hAnsi="Segoe UI" w:cs="Segoe UI"/>
        </w:rPr>
        <w:t xml:space="preserve">Dle Programového dokumentu (PD) Operačního programu Životní prostředí v programovém období 2021-2027 (OPŽP) bude </w:t>
      </w:r>
      <w:r w:rsidR="00CB4055" w:rsidRPr="00146618">
        <w:rPr>
          <w:rFonts w:ascii="Segoe UI" w:hAnsi="Segoe UI" w:cs="Segoe UI"/>
        </w:rPr>
        <w:t xml:space="preserve">Agentura ochrany přírody a krajiny ČR (AOPK </w:t>
      </w:r>
      <w:r w:rsidR="001B1BD9" w:rsidRPr="00146618">
        <w:rPr>
          <w:rFonts w:ascii="Segoe UI" w:hAnsi="Segoe UI" w:cs="Segoe UI"/>
        </w:rPr>
        <w:t>ČR) příjemcem</w:t>
      </w:r>
      <w:r w:rsidR="00CB4055" w:rsidRPr="00146618">
        <w:rPr>
          <w:rFonts w:ascii="Segoe UI" w:hAnsi="Segoe UI" w:cs="Segoe UI"/>
        </w:rPr>
        <w:t xml:space="preserve"> p</w:t>
      </w:r>
      <w:bookmarkStart w:id="6" w:name="_GoBack"/>
      <w:bookmarkEnd w:id="6"/>
      <w:r w:rsidR="00CB4055" w:rsidRPr="00146618">
        <w:rPr>
          <w:rFonts w:ascii="Segoe UI" w:hAnsi="Segoe UI" w:cs="Segoe UI"/>
        </w:rPr>
        <w:t>odpory tzv.</w:t>
      </w:r>
      <w:r w:rsidR="001B4960" w:rsidRPr="00146618">
        <w:rPr>
          <w:rFonts w:ascii="Segoe UI" w:hAnsi="Segoe UI" w:cs="Segoe UI"/>
        </w:rPr>
        <w:t> </w:t>
      </w:r>
      <w:r w:rsidR="00CB4055" w:rsidRPr="00146618">
        <w:rPr>
          <w:rFonts w:ascii="Segoe UI" w:hAnsi="Segoe UI" w:cs="Segoe UI"/>
        </w:rPr>
        <w:t xml:space="preserve">Projektového </w:t>
      </w:r>
      <w:r w:rsidR="001B1BD9" w:rsidRPr="00146618">
        <w:rPr>
          <w:rFonts w:ascii="Segoe UI" w:hAnsi="Segoe UI" w:cs="Segoe UI"/>
        </w:rPr>
        <w:t>schématu pro</w:t>
      </w:r>
      <w:r w:rsidR="00CB4055" w:rsidRPr="00146618">
        <w:rPr>
          <w:rFonts w:ascii="Segoe UI" w:hAnsi="Segoe UI" w:cs="Segoe UI"/>
        </w:rPr>
        <w:t xml:space="preserve"> specifické cíle 1.3 a 1.6 v oblasti ochrany a péče o</w:t>
      </w:r>
      <w:r w:rsidR="007F58BB">
        <w:rPr>
          <w:rFonts w:ascii="Segoe UI" w:hAnsi="Segoe UI" w:cs="Segoe UI"/>
        </w:rPr>
        <w:t> </w:t>
      </w:r>
      <w:r w:rsidR="00CB4055" w:rsidRPr="00146618">
        <w:rPr>
          <w:rFonts w:ascii="Segoe UI" w:hAnsi="Segoe UI" w:cs="Segoe UI"/>
        </w:rPr>
        <w:t xml:space="preserve">přírodu a krajinu. </w:t>
      </w:r>
      <w:r w:rsidR="001B4960" w:rsidRPr="00146618">
        <w:rPr>
          <w:rFonts w:ascii="Segoe UI" w:hAnsi="Segoe UI" w:cs="Segoe UI"/>
        </w:rPr>
        <w:t> Účelem</w:t>
      </w:r>
      <w:r w:rsidR="00CB4055" w:rsidRPr="00146618">
        <w:rPr>
          <w:rFonts w:ascii="Segoe UI" w:hAnsi="Segoe UI" w:cs="Segoe UI"/>
        </w:rPr>
        <w:t xml:space="preserve"> Projektového schématu bude</w:t>
      </w:r>
      <w:r w:rsidR="001B4960" w:rsidRPr="00146618">
        <w:rPr>
          <w:rFonts w:ascii="Segoe UI" w:hAnsi="Segoe UI" w:cs="Segoe UI"/>
        </w:rPr>
        <w:t xml:space="preserve"> realizace dílčích projektů konečných příjemců</w:t>
      </w:r>
      <w:r w:rsidR="00CB4055" w:rsidRPr="00146618">
        <w:rPr>
          <w:rFonts w:ascii="Segoe UI" w:hAnsi="Segoe UI" w:cs="Segoe UI"/>
        </w:rPr>
        <w:t xml:space="preserve"> (obce, kraje, právnické a fyzické osoby atd.)</w:t>
      </w:r>
      <w:r w:rsidR="001B4960" w:rsidRPr="00146618">
        <w:rPr>
          <w:rFonts w:ascii="Segoe UI" w:hAnsi="Segoe UI" w:cs="Segoe UI"/>
        </w:rPr>
        <w:t>, na které bude příjemce AOPK ČR poskytovat podporu s</w:t>
      </w:r>
      <w:r w:rsidR="00CB4055" w:rsidRPr="00146618">
        <w:rPr>
          <w:rFonts w:ascii="Segoe UI" w:hAnsi="Segoe UI" w:cs="Segoe UI"/>
        </w:rPr>
        <w:t xml:space="preserve"> </w:t>
      </w:r>
      <w:r w:rsidR="001B4960" w:rsidRPr="00146618">
        <w:rPr>
          <w:rFonts w:ascii="Segoe UI" w:hAnsi="Segoe UI" w:cs="Segoe UI"/>
        </w:rPr>
        <w:t xml:space="preserve">využitím zjednodušených </w:t>
      </w:r>
      <w:r w:rsidR="00CB4055" w:rsidRPr="00146618">
        <w:rPr>
          <w:rFonts w:ascii="Segoe UI" w:hAnsi="Segoe UI" w:cs="Segoe UI"/>
        </w:rPr>
        <w:t>metod vykazování</w:t>
      </w:r>
      <w:r w:rsidR="00915763" w:rsidRPr="00146618">
        <w:rPr>
          <w:rFonts w:ascii="Segoe UI" w:hAnsi="Segoe UI" w:cs="Segoe UI"/>
        </w:rPr>
        <w:t xml:space="preserve"> (dále ZMV)</w:t>
      </w:r>
      <w:r w:rsidR="00CB4055" w:rsidRPr="00146618">
        <w:rPr>
          <w:rFonts w:ascii="Segoe UI" w:hAnsi="Segoe UI" w:cs="Segoe UI"/>
        </w:rPr>
        <w:t xml:space="preserve">. </w:t>
      </w:r>
      <w:r w:rsidR="001B4960" w:rsidRPr="00146618">
        <w:rPr>
          <w:rFonts w:ascii="Segoe UI" w:hAnsi="Segoe UI" w:cs="Segoe UI"/>
        </w:rPr>
        <w:t xml:space="preserve">Dílčí projekty budou mít maximální celkové náklady </w:t>
      </w:r>
      <w:r w:rsidR="00CB4055" w:rsidRPr="00146618">
        <w:rPr>
          <w:rFonts w:ascii="Segoe UI" w:hAnsi="Segoe UI" w:cs="Segoe UI"/>
        </w:rPr>
        <w:t xml:space="preserve">do </w:t>
      </w:r>
      <w:r w:rsidR="00EE32A8" w:rsidRPr="00146618">
        <w:rPr>
          <w:rFonts w:ascii="Segoe UI" w:hAnsi="Segoe UI" w:cs="Segoe UI"/>
        </w:rPr>
        <w:t>200 tisíc EUR</w:t>
      </w:r>
      <w:r w:rsidR="00EE32A8" w:rsidRPr="00146618" w:rsidDel="00EE32A8">
        <w:rPr>
          <w:rFonts w:ascii="Segoe UI" w:hAnsi="Segoe UI" w:cs="Segoe UI"/>
        </w:rPr>
        <w:t xml:space="preserve"> </w:t>
      </w:r>
      <w:r w:rsidR="001B4960" w:rsidRPr="00146618">
        <w:rPr>
          <w:rFonts w:ascii="Segoe UI" w:hAnsi="Segoe UI" w:cs="Segoe UI"/>
        </w:rPr>
        <w:t>a budou zaměřeny</w:t>
      </w:r>
      <w:r w:rsidR="00CB4055" w:rsidRPr="00146618">
        <w:rPr>
          <w:rFonts w:ascii="Segoe UI" w:hAnsi="Segoe UI" w:cs="Segoe UI"/>
        </w:rPr>
        <w:t xml:space="preserve"> na realizaci vybraných opatření např. budování a obnova vodních prvků, realizace vegetačních prvků v krajině vč. sídla, likvidace invazních druhů, kosení, budování návštěvnické infrastruktury. </w:t>
      </w:r>
      <w:r w:rsidR="001B4960" w:rsidRPr="00146618">
        <w:rPr>
          <w:rFonts w:ascii="Segoe UI" w:hAnsi="Segoe UI" w:cs="Segoe UI"/>
        </w:rPr>
        <w:t>Konkrétní seznam opatření realizovaných v rámci dílčích projektů i způsob určení výše jejich podpory bude začleněn do právního</w:t>
      </w:r>
      <w:r w:rsidR="00710AB0" w:rsidRPr="00146618">
        <w:rPr>
          <w:rFonts w:ascii="Segoe UI" w:hAnsi="Segoe UI" w:cs="Segoe UI"/>
        </w:rPr>
        <w:t xml:space="preserve"> aktu</w:t>
      </w:r>
      <w:r w:rsidR="001B4960" w:rsidRPr="00146618">
        <w:rPr>
          <w:rFonts w:ascii="Segoe UI" w:hAnsi="Segoe UI" w:cs="Segoe UI"/>
        </w:rPr>
        <w:t>, kterým bude poskytnuta dotace příjemci AOPK ČR ze strany Řídicího orgánu (ŘO) OPŽP.</w:t>
      </w:r>
      <w:r w:rsidR="00CB4055" w:rsidRPr="00146618">
        <w:rPr>
          <w:rFonts w:ascii="Segoe UI" w:hAnsi="Segoe UI" w:cs="Segoe UI"/>
        </w:rPr>
        <w:t xml:space="preserve"> </w:t>
      </w:r>
      <w:r w:rsidR="00BB0AA3" w:rsidRPr="00146618">
        <w:rPr>
          <w:rFonts w:ascii="Segoe UI" w:hAnsi="Segoe UI" w:cs="Segoe UI"/>
        </w:rPr>
        <w:t xml:space="preserve">Projektové schéma AOPK ČR s využitím zjednodušených metod vykazování zajistí výrazné snížení </w:t>
      </w:r>
      <w:r w:rsidR="001B4960" w:rsidRPr="00146618">
        <w:rPr>
          <w:rFonts w:ascii="Segoe UI" w:hAnsi="Segoe UI" w:cs="Segoe UI"/>
        </w:rPr>
        <w:t>administrativní</w:t>
      </w:r>
      <w:r w:rsidR="00BB0AA3" w:rsidRPr="00146618">
        <w:rPr>
          <w:rFonts w:ascii="Segoe UI" w:hAnsi="Segoe UI" w:cs="Segoe UI"/>
        </w:rPr>
        <w:t xml:space="preserve"> zátěže</w:t>
      </w:r>
      <w:r w:rsidR="001B4960" w:rsidRPr="00146618">
        <w:rPr>
          <w:rFonts w:ascii="Segoe UI" w:hAnsi="Segoe UI" w:cs="Segoe UI"/>
        </w:rPr>
        <w:t xml:space="preserve"> jak pro ŘO OPŽP z hlediska snížení počtu administrovaných drobných projektů, tak</w:t>
      </w:r>
      <w:r w:rsidR="00BB0AA3" w:rsidRPr="00146618">
        <w:rPr>
          <w:rFonts w:ascii="Segoe UI" w:hAnsi="Segoe UI" w:cs="Segoe UI"/>
        </w:rPr>
        <w:t xml:space="preserve"> pro žadatele a příjemce podpory v</w:t>
      </w:r>
      <w:r w:rsidR="001B4960" w:rsidRPr="00146618">
        <w:rPr>
          <w:rFonts w:ascii="Segoe UI" w:hAnsi="Segoe UI" w:cs="Segoe UI"/>
        </w:rPr>
        <w:t> </w:t>
      </w:r>
      <w:r w:rsidR="00BB0AA3" w:rsidRPr="00146618">
        <w:rPr>
          <w:rFonts w:ascii="Segoe UI" w:hAnsi="Segoe UI" w:cs="Segoe UI"/>
        </w:rPr>
        <w:t>OPŽP</w:t>
      </w:r>
      <w:r w:rsidR="001B4960" w:rsidRPr="00146618">
        <w:rPr>
          <w:rFonts w:ascii="Segoe UI" w:hAnsi="Segoe UI" w:cs="Segoe UI"/>
        </w:rPr>
        <w:t>.</w:t>
      </w:r>
      <w:r w:rsidR="00BB0AA3" w:rsidRPr="00146618">
        <w:rPr>
          <w:rFonts w:ascii="Segoe UI" w:hAnsi="Segoe UI" w:cs="Segoe UI"/>
        </w:rPr>
        <w:t xml:space="preserve"> </w:t>
      </w:r>
      <w:r w:rsidR="001B4960" w:rsidRPr="00146618">
        <w:rPr>
          <w:rFonts w:ascii="Segoe UI" w:hAnsi="Segoe UI" w:cs="Segoe UI"/>
        </w:rPr>
        <w:t xml:space="preserve">Zároveň </w:t>
      </w:r>
      <w:r w:rsidR="00BB0AA3" w:rsidRPr="00146618">
        <w:rPr>
          <w:rFonts w:ascii="Segoe UI" w:hAnsi="Segoe UI" w:cs="Segoe UI"/>
        </w:rPr>
        <w:t xml:space="preserve">umožní </w:t>
      </w:r>
      <w:r w:rsidR="00DA24F3" w:rsidRPr="00146618">
        <w:rPr>
          <w:rFonts w:ascii="Segoe UI" w:hAnsi="Segoe UI" w:cs="Segoe UI"/>
        </w:rPr>
        <w:t xml:space="preserve">ucelený </w:t>
      </w:r>
      <w:r w:rsidR="00BB0AA3" w:rsidRPr="00146618">
        <w:rPr>
          <w:rFonts w:ascii="Segoe UI" w:hAnsi="Segoe UI" w:cs="Segoe UI"/>
        </w:rPr>
        <w:t xml:space="preserve">proces administrace projektů prostřednictvím AOPK ČR, která </w:t>
      </w:r>
      <w:r w:rsidR="001B4960" w:rsidRPr="00146618">
        <w:rPr>
          <w:rFonts w:ascii="Segoe UI" w:hAnsi="Segoe UI" w:cs="Segoe UI"/>
        </w:rPr>
        <w:t>dlouhodobě</w:t>
      </w:r>
      <w:r w:rsidR="00BB0AA3" w:rsidRPr="00146618">
        <w:rPr>
          <w:rFonts w:ascii="Segoe UI" w:hAnsi="Segoe UI" w:cs="Segoe UI"/>
        </w:rPr>
        <w:t xml:space="preserve"> zajišťuje udělování prostředků z</w:t>
      </w:r>
      <w:r w:rsidR="001B4960" w:rsidRPr="00146618">
        <w:rPr>
          <w:rFonts w:ascii="Segoe UI" w:hAnsi="Segoe UI" w:cs="Segoe UI"/>
        </w:rPr>
        <w:t> </w:t>
      </w:r>
      <w:r w:rsidR="00BB0AA3" w:rsidRPr="00146618">
        <w:rPr>
          <w:rFonts w:ascii="Segoe UI" w:hAnsi="Segoe UI" w:cs="Segoe UI"/>
        </w:rPr>
        <w:t>dotačních programů vč. nastavování věcných podmínek podpor</w:t>
      </w:r>
      <w:r w:rsidR="00DA24F3" w:rsidRPr="00146618">
        <w:rPr>
          <w:rFonts w:ascii="Segoe UI" w:hAnsi="Segoe UI" w:cs="Segoe UI"/>
        </w:rPr>
        <w:t>y</w:t>
      </w:r>
      <w:r w:rsidR="00BB0AA3" w:rsidRPr="00146618">
        <w:rPr>
          <w:rFonts w:ascii="Segoe UI" w:hAnsi="Segoe UI" w:cs="Segoe UI"/>
        </w:rPr>
        <w:t xml:space="preserve">. </w:t>
      </w:r>
    </w:p>
    <w:p w14:paraId="5AB7E9FE" w14:textId="77777777" w:rsidR="004C6E2C" w:rsidRPr="00146618" w:rsidRDefault="00E174A4" w:rsidP="00C70B94">
      <w:pPr>
        <w:pStyle w:val="Nadpis1"/>
        <w:rPr>
          <w:rFonts w:ascii="Segoe UI" w:hAnsi="Segoe UI" w:cs="Segoe UI"/>
        </w:rPr>
      </w:pPr>
      <w:bookmarkStart w:id="7" w:name="_Toc477352358"/>
      <w:bookmarkStart w:id="8" w:name="_Toc117584667"/>
      <w:bookmarkEnd w:id="5"/>
      <w:r w:rsidRPr="00146618">
        <w:rPr>
          <w:rFonts w:ascii="Segoe UI" w:hAnsi="Segoe UI" w:cs="Segoe UI"/>
        </w:rPr>
        <w:t>Právní rámec podpory</w:t>
      </w:r>
      <w:bookmarkEnd w:id="7"/>
      <w:bookmarkEnd w:id="8"/>
      <w:r w:rsidRPr="00146618">
        <w:rPr>
          <w:rFonts w:ascii="Segoe UI" w:hAnsi="Segoe UI" w:cs="Segoe UI"/>
        </w:rPr>
        <w:t xml:space="preserve">  </w:t>
      </w:r>
    </w:p>
    <w:p w14:paraId="5C989E3F" w14:textId="77777777" w:rsidR="00A8791F" w:rsidRPr="00146618" w:rsidRDefault="00E174A4" w:rsidP="00C70B94">
      <w:pPr>
        <w:pStyle w:val="Nadpis2"/>
        <w:numPr>
          <w:ilvl w:val="1"/>
          <w:numId w:val="13"/>
        </w:numPr>
        <w:rPr>
          <w:rFonts w:ascii="Segoe UI" w:hAnsi="Segoe UI" w:cs="Segoe UI"/>
        </w:rPr>
      </w:pPr>
      <w:bookmarkStart w:id="9" w:name="_Toc477352359"/>
      <w:bookmarkStart w:id="10" w:name="_Toc117584668"/>
      <w:r w:rsidRPr="00146618">
        <w:rPr>
          <w:rFonts w:ascii="Segoe UI" w:hAnsi="Segoe UI" w:cs="Segoe UI"/>
        </w:rPr>
        <w:t>Právní rámec podpory poskytované příjemci podpory (</w:t>
      </w:r>
      <w:r w:rsidR="004D5238" w:rsidRPr="00146618">
        <w:rPr>
          <w:rFonts w:ascii="Segoe UI" w:hAnsi="Segoe UI" w:cs="Segoe UI"/>
        </w:rPr>
        <w:t>AOPK</w:t>
      </w:r>
      <w:r w:rsidR="007A49EB" w:rsidRPr="00146618">
        <w:rPr>
          <w:rFonts w:ascii="Segoe UI" w:hAnsi="Segoe UI" w:cs="Segoe UI"/>
        </w:rPr>
        <w:t xml:space="preserve"> ČR</w:t>
      </w:r>
      <w:r w:rsidRPr="00146618">
        <w:rPr>
          <w:rFonts w:ascii="Segoe UI" w:hAnsi="Segoe UI" w:cs="Segoe UI"/>
        </w:rPr>
        <w:t>)</w:t>
      </w:r>
      <w:bookmarkEnd w:id="9"/>
      <w:bookmarkEnd w:id="10"/>
    </w:p>
    <w:p w14:paraId="65FBC315" w14:textId="16620241" w:rsidR="00D27D7B" w:rsidRPr="00146618" w:rsidRDefault="0005785D" w:rsidP="00C70B94">
      <w:pPr>
        <w:jc w:val="both"/>
        <w:rPr>
          <w:rFonts w:ascii="Segoe UI" w:hAnsi="Segoe UI" w:cs="Segoe UI"/>
        </w:rPr>
      </w:pPr>
      <w:r w:rsidRPr="00146618">
        <w:rPr>
          <w:rFonts w:ascii="Segoe UI" w:hAnsi="Segoe UI" w:cs="Segoe UI"/>
        </w:rPr>
        <w:t xml:space="preserve">Podpora </w:t>
      </w:r>
      <w:r w:rsidR="00D27D7B" w:rsidRPr="00146618">
        <w:rPr>
          <w:rFonts w:ascii="Segoe UI" w:hAnsi="Segoe UI" w:cs="Segoe UI"/>
        </w:rPr>
        <w:t>příjemci podpory AOPK</w:t>
      </w:r>
      <w:r w:rsidR="007A49EB" w:rsidRPr="00146618">
        <w:rPr>
          <w:rFonts w:ascii="Segoe UI" w:hAnsi="Segoe UI" w:cs="Segoe UI"/>
        </w:rPr>
        <w:t xml:space="preserve"> ČR</w:t>
      </w:r>
      <w:r w:rsidR="00D27D7B" w:rsidRPr="00146618">
        <w:rPr>
          <w:rFonts w:ascii="Segoe UI" w:hAnsi="Segoe UI" w:cs="Segoe UI"/>
        </w:rPr>
        <w:t xml:space="preserve"> bude poskytnuta z rozpočtu MŽP</w:t>
      </w:r>
      <w:r w:rsidR="00D242C7" w:rsidRPr="00146618">
        <w:rPr>
          <w:rFonts w:ascii="Segoe UI" w:hAnsi="Segoe UI" w:cs="Segoe UI"/>
        </w:rPr>
        <w:t xml:space="preserve"> prostřednictvím rozpočtových opatření dle § 26 zákona č. 218/2000 Sb., o rozpočtových pravidlech</w:t>
      </w:r>
      <w:r w:rsidR="00000BD2" w:rsidRPr="00146618">
        <w:rPr>
          <w:rFonts w:ascii="Segoe UI" w:hAnsi="Segoe UI" w:cs="Segoe UI"/>
        </w:rPr>
        <w:t xml:space="preserve"> a o změně některých souvisejících zákonů (rozpočtová pravidla),</w:t>
      </w:r>
      <w:r w:rsidR="00D242C7" w:rsidRPr="00146618">
        <w:rPr>
          <w:rFonts w:ascii="Segoe UI" w:hAnsi="Segoe UI" w:cs="Segoe UI"/>
        </w:rPr>
        <w:t xml:space="preserve"> v platném znění (</w:t>
      </w:r>
      <w:r w:rsidR="00000BD2" w:rsidRPr="00146618">
        <w:rPr>
          <w:rFonts w:ascii="Segoe UI" w:hAnsi="Segoe UI" w:cs="Segoe UI"/>
        </w:rPr>
        <w:t xml:space="preserve">dále </w:t>
      </w:r>
      <w:r w:rsidR="00D242C7" w:rsidRPr="00146618">
        <w:rPr>
          <w:rFonts w:ascii="Segoe UI" w:hAnsi="Segoe UI" w:cs="Segoe UI"/>
        </w:rPr>
        <w:t>ZRP)</w:t>
      </w:r>
      <w:r w:rsidR="00D27D7B" w:rsidRPr="00146618">
        <w:rPr>
          <w:rFonts w:ascii="Segoe UI" w:hAnsi="Segoe UI" w:cs="Segoe UI"/>
        </w:rPr>
        <w:t>, a to na předfinancování výdajů, které mají být následně kryty prostředky z rozpočtu EU</w:t>
      </w:r>
      <w:r w:rsidR="000A6840">
        <w:rPr>
          <w:rFonts w:ascii="Segoe UI" w:hAnsi="Segoe UI" w:cs="Segoe UI"/>
        </w:rPr>
        <w:t xml:space="preserve">. </w:t>
      </w:r>
      <w:r w:rsidR="000A6840" w:rsidRPr="000A6840">
        <w:rPr>
          <w:rFonts w:ascii="Segoe UI" w:hAnsi="Segoe UI" w:cs="Segoe UI"/>
        </w:rPr>
        <w:t>Ve smyslu ustanovení § 44, odst. 2, písmeno e) ZRP se jedná o prostředky státního rozpočtu na předfinancování výdajů, které mají být kryty prostředky z Národního fondu</w:t>
      </w:r>
      <w:r w:rsidR="00D242C7" w:rsidRPr="00146618">
        <w:rPr>
          <w:rFonts w:ascii="Segoe UI" w:hAnsi="Segoe UI" w:cs="Segoe UI"/>
        </w:rPr>
        <w:t>. Rozpočtová opatření budou prováděna průběžně dle potřeby</w:t>
      </w:r>
      <w:r w:rsidR="00D27D7B" w:rsidRPr="00146618">
        <w:rPr>
          <w:rFonts w:ascii="Segoe UI" w:hAnsi="Segoe UI" w:cs="Segoe UI"/>
        </w:rPr>
        <w:t xml:space="preserve"> na základě </w:t>
      </w:r>
      <w:r w:rsidR="007A49EB" w:rsidRPr="00146618">
        <w:rPr>
          <w:rFonts w:ascii="Segoe UI" w:hAnsi="Segoe UI" w:cs="Segoe UI"/>
          <w:bCs/>
        </w:rPr>
        <w:t>Schválení limitu výdajů akce OSS (SLV)</w:t>
      </w:r>
      <w:r w:rsidR="00D27D7B" w:rsidRPr="00146618">
        <w:rPr>
          <w:rFonts w:ascii="Segoe UI" w:hAnsi="Segoe UI" w:cs="Segoe UI"/>
          <w:bCs/>
        </w:rPr>
        <w:t>.</w:t>
      </w:r>
      <w:r w:rsidR="00D27D7B" w:rsidRPr="00146618">
        <w:rPr>
          <w:rFonts w:ascii="Segoe UI" w:hAnsi="Segoe UI" w:cs="Segoe UI"/>
        </w:rPr>
        <w:t xml:space="preserve"> </w:t>
      </w:r>
    </w:p>
    <w:p w14:paraId="4014F820" w14:textId="10921496" w:rsidR="00D242C7" w:rsidRPr="00146618" w:rsidRDefault="007A49EB" w:rsidP="00C70B94">
      <w:pPr>
        <w:jc w:val="both"/>
        <w:rPr>
          <w:rFonts w:ascii="Segoe UI" w:hAnsi="Segoe UI" w:cs="Segoe UI"/>
        </w:rPr>
      </w:pPr>
      <w:r w:rsidRPr="00146618">
        <w:rPr>
          <w:rFonts w:ascii="Segoe UI" w:hAnsi="Segoe UI" w:cs="Segoe UI"/>
        </w:rPr>
        <w:lastRenderedPageBreak/>
        <w:t xml:space="preserve">SLV </w:t>
      </w:r>
      <w:r w:rsidR="00D27D7B" w:rsidRPr="00146618">
        <w:rPr>
          <w:rFonts w:ascii="Segoe UI" w:hAnsi="Segoe UI" w:cs="Segoe UI"/>
        </w:rPr>
        <w:t>bude obsahovat povinné náležitosti</w:t>
      </w:r>
      <w:r w:rsidR="00000BD2" w:rsidRPr="00146618">
        <w:rPr>
          <w:rFonts w:ascii="Segoe UI" w:hAnsi="Segoe UI" w:cs="Segoe UI"/>
        </w:rPr>
        <w:t xml:space="preserve"> stanovené pro rozpočtové opatření dle § 26 ZRP</w:t>
      </w:r>
      <w:r w:rsidR="00D27D7B" w:rsidRPr="00146618">
        <w:rPr>
          <w:rFonts w:ascii="Segoe UI" w:hAnsi="Segoe UI" w:cs="Segoe UI"/>
        </w:rPr>
        <w:t xml:space="preserve"> </w:t>
      </w:r>
      <w:r w:rsidR="00000BD2" w:rsidRPr="00146618">
        <w:rPr>
          <w:rFonts w:ascii="Segoe UI" w:hAnsi="Segoe UI" w:cs="Segoe UI"/>
        </w:rPr>
        <w:t>a </w:t>
      </w:r>
      <w:r w:rsidR="00D242C7" w:rsidRPr="00146618">
        <w:rPr>
          <w:rFonts w:ascii="Segoe UI" w:hAnsi="Segoe UI" w:cs="Segoe UI"/>
        </w:rPr>
        <w:t>dále podmínky pro použití prostředků</w:t>
      </w:r>
      <w:r w:rsidR="0005785D" w:rsidRPr="00146618">
        <w:rPr>
          <w:rFonts w:ascii="Segoe UI" w:hAnsi="Segoe UI" w:cs="Segoe UI"/>
        </w:rPr>
        <w:t>, které pak budou začleněny do rozpočtových opatření</w:t>
      </w:r>
      <w:r w:rsidR="00D242C7" w:rsidRPr="00146618">
        <w:rPr>
          <w:rFonts w:ascii="Segoe UI" w:hAnsi="Segoe UI" w:cs="Segoe UI"/>
        </w:rPr>
        <w:t xml:space="preserve"> v souladu s</w:t>
      </w:r>
      <w:r w:rsidR="001B4960" w:rsidRPr="00146618">
        <w:rPr>
          <w:rFonts w:ascii="Segoe UI" w:hAnsi="Segoe UI" w:cs="Segoe UI"/>
        </w:rPr>
        <w:t> </w:t>
      </w:r>
      <w:r w:rsidR="00D242C7" w:rsidRPr="00146618">
        <w:rPr>
          <w:rFonts w:ascii="Segoe UI" w:hAnsi="Segoe UI" w:cs="Segoe UI"/>
        </w:rPr>
        <w:t>§</w:t>
      </w:r>
      <w:r w:rsidR="001B4960" w:rsidRPr="00146618">
        <w:rPr>
          <w:rFonts w:ascii="Segoe UI" w:hAnsi="Segoe UI" w:cs="Segoe UI"/>
        </w:rPr>
        <w:t> </w:t>
      </w:r>
      <w:r w:rsidR="00D242C7" w:rsidRPr="00146618">
        <w:rPr>
          <w:rFonts w:ascii="Segoe UI" w:hAnsi="Segoe UI" w:cs="Segoe UI"/>
        </w:rPr>
        <w:t xml:space="preserve">26 odst. 2 </w:t>
      </w:r>
      <w:r w:rsidR="001B1BD9" w:rsidRPr="00146618">
        <w:rPr>
          <w:rFonts w:ascii="Segoe UI" w:hAnsi="Segoe UI" w:cs="Segoe UI"/>
        </w:rPr>
        <w:t>ZRP,</w:t>
      </w:r>
      <w:r w:rsidR="00D242C7" w:rsidRPr="00146618">
        <w:rPr>
          <w:rFonts w:ascii="Segoe UI" w:hAnsi="Segoe UI" w:cs="Segoe UI"/>
        </w:rPr>
        <w:t xml:space="preserve"> a tedy obdobně jako dle ustanovení § 14 odst. 4 ZRP.</w:t>
      </w:r>
    </w:p>
    <w:p w14:paraId="7F7FC0E8" w14:textId="77777777" w:rsidR="004C6E2C" w:rsidRPr="00146618" w:rsidRDefault="00E174A4" w:rsidP="00C70B94">
      <w:pPr>
        <w:pStyle w:val="Nadpis2"/>
        <w:rPr>
          <w:rFonts w:ascii="Segoe UI" w:hAnsi="Segoe UI" w:cs="Segoe UI"/>
        </w:rPr>
      </w:pPr>
      <w:bookmarkStart w:id="11" w:name="_Toc117584669"/>
      <w:bookmarkStart w:id="12" w:name="_Toc477352360"/>
      <w:r w:rsidRPr="00146618">
        <w:rPr>
          <w:rFonts w:ascii="Segoe UI" w:hAnsi="Segoe UI" w:cs="Segoe UI"/>
        </w:rPr>
        <w:t>Právní rámec poskytování prostředků příjemcem podpory (</w:t>
      </w:r>
      <w:r w:rsidR="004D5238" w:rsidRPr="00146618">
        <w:rPr>
          <w:rFonts w:ascii="Segoe UI" w:hAnsi="Segoe UI" w:cs="Segoe UI"/>
        </w:rPr>
        <w:t>AOPK</w:t>
      </w:r>
      <w:r w:rsidR="00144E5D" w:rsidRPr="00146618">
        <w:rPr>
          <w:rFonts w:ascii="Segoe UI" w:hAnsi="Segoe UI" w:cs="Segoe UI"/>
        </w:rPr>
        <w:t xml:space="preserve"> ČR</w:t>
      </w:r>
      <w:r w:rsidRPr="00146618">
        <w:rPr>
          <w:rFonts w:ascii="Segoe UI" w:hAnsi="Segoe UI" w:cs="Segoe UI"/>
        </w:rPr>
        <w:t xml:space="preserve">) konečným </w:t>
      </w:r>
      <w:r w:rsidR="001535DC" w:rsidRPr="00146618">
        <w:rPr>
          <w:rFonts w:ascii="Segoe UI" w:hAnsi="Segoe UI" w:cs="Segoe UI"/>
        </w:rPr>
        <w:t>příjemcům</w:t>
      </w:r>
      <w:bookmarkEnd w:id="11"/>
      <w:r w:rsidR="001535DC" w:rsidRPr="00146618">
        <w:rPr>
          <w:rFonts w:ascii="Segoe UI" w:hAnsi="Segoe UI" w:cs="Segoe UI"/>
        </w:rPr>
        <w:t xml:space="preserve"> </w:t>
      </w:r>
      <w:bookmarkEnd w:id="12"/>
    </w:p>
    <w:p w14:paraId="631889F4" w14:textId="77777777" w:rsidR="00D27D7B" w:rsidRPr="00146618" w:rsidRDefault="00D27D7B" w:rsidP="00C70B94">
      <w:pPr>
        <w:jc w:val="both"/>
        <w:rPr>
          <w:rFonts w:ascii="Segoe UI" w:hAnsi="Segoe UI" w:cs="Segoe UI"/>
        </w:rPr>
      </w:pPr>
      <w:r w:rsidRPr="00146618">
        <w:rPr>
          <w:rFonts w:ascii="Segoe UI" w:hAnsi="Segoe UI" w:cs="Segoe UI"/>
        </w:rPr>
        <w:t>AOPK</w:t>
      </w:r>
      <w:r w:rsidR="00144E5D" w:rsidRPr="00146618">
        <w:rPr>
          <w:rFonts w:ascii="Segoe UI" w:hAnsi="Segoe UI" w:cs="Segoe UI"/>
        </w:rPr>
        <w:t xml:space="preserve"> ČR </w:t>
      </w:r>
      <w:r w:rsidRPr="00146618">
        <w:rPr>
          <w:rFonts w:ascii="Segoe UI" w:hAnsi="Segoe UI" w:cs="Segoe UI"/>
        </w:rPr>
        <w:t xml:space="preserve">je poskytovatelem dotace na základě § 14 odst. 2 </w:t>
      </w:r>
      <w:r w:rsidR="0005785D" w:rsidRPr="00146618">
        <w:rPr>
          <w:rFonts w:ascii="Segoe UI" w:hAnsi="Segoe UI" w:cs="Segoe UI"/>
        </w:rPr>
        <w:t>ZRP</w:t>
      </w:r>
      <w:r w:rsidRPr="00146618">
        <w:rPr>
          <w:rFonts w:ascii="Segoe UI" w:hAnsi="Segoe UI" w:cs="Segoe UI"/>
        </w:rPr>
        <w:t xml:space="preserve"> ve spojení s § 78 odst. 4 zákona č. 114/1992 Sb., o ochraně přírody a krajiny</w:t>
      </w:r>
      <w:r w:rsidR="0005785D" w:rsidRPr="00146618">
        <w:rPr>
          <w:rFonts w:ascii="Segoe UI" w:hAnsi="Segoe UI" w:cs="Segoe UI"/>
        </w:rPr>
        <w:t>, v platném znění</w:t>
      </w:r>
      <w:r w:rsidRPr="00146618">
        <w:rPr>
          <w:rFonts w:ascii="Segoe UI" w:hAnsi="Segoe UI" w:cs="Segoe UI"/>
        </w:rPr>
        <w:t>.</w:t>
      </w:r>
    </w:p>
    <w:p w14:paraId="3F713147" w14:textId="0B032403" w:rsidR="00D27D7B" w:rsidRPr="00146618" w:rsidRDefault="00D27D7B" w:rsidP="00C70B94">
      <w:pPr>
        <w:jc w:val="both"/>
        <w:rPr>
          <w:rFonts w:ascii="Segoe UI" w:hAnsi="Segoe UI" w:cs="Segoe UI"/>
        </w:rPr>
      </w:pPr>
      <w:r w:rsidRPr="00146618">
        <w:rPr>
          <w:rFonts w:ascii="Segoe UI" w:hAnsi="Segoe UI" w:cs="Segoe UI"/>
        </w:rPr>
        <w:t xml:space="preserve">Dotace z rozpočtu AOPK </w:t>
      </w:r>
      <w:r w:rsidR="00F647F7" w:rsidRPr="00146618">
        <w:rPr>
          <w:rFonts w:ascii="Segoe UI" w:hAnsi="Segoe UI" w:cs="Segoe UI"/>
        </w:rPr>
        <w:t>ČR</w:t>
      </w:r>
      <w:r w:rsidRPr="00146618">
        <w:rPr>
          <w:rFonts w:ascii="Segoe UI" w:hAnsi="Segoe UI" w:cs="Segoe UI"/>
        </w:rPr>
        <w:t xml:space="preserve">, bude na jednotlivá podporovaná opatření poskytnuta na základě </w:t>
      </w:r>
      <w:r w:rsidR="00296555" w:rsidRPr="00146618">
        <w:rPr>
          <w:rFonts w:ascii="Segoe UI" w:hAnsi="Segoe UI" w:cs="Segoe UI"/>
        </w:rPr>
        <w:t>r</w:t>
      </w:r>
      <w:r w:rsidRPr="00146618">
        <w:rPr>
          <w:rFonts w:ascii="Segoe UI" w:hAnsi="Segoe UI" w:cs="Segoe UI"/>
        </w:rPr>
        <w:t>ozhodnutí o poskytnutí dotace</w:t>
      </w:r>
      <w:r w:rsidR="00A14E66" w:rsidRPr="00146618">
        <w:rPr>
          <w:rFonts w:ascii="Segoe UI" w:hAnsi="Segoe UI" w:cs="Segoe UI"/>
        </w:rPr>
        <w:t xml:space="preserve"> (RoPD)</w:t>
      </w:r>
      <w:r w:rsidRPr="00146618">
        <w:rPr>
          <w:rFonts w:ascii="Segoe UI" w:hAnsi="Segoe UI" w:cs="Segoe UI"/>
        </w:rPr>
        <w:t xml:space="preserve"> vydaném v souladu </w:t>
      </w:r>
      <w:r w:rsidR="00D242C7" w:rsidRPr="00146618">
        <w:rPr>
          <w:rFonts w:ascii="Segoe UI" w:hAnsi="Segoe UI" w:cs="Segoe UI"/>
        </w:rPr>
        <w:t>se ZRP</w:t>
      </w:r>
      <w:r w:rsidRPr="00146618">
        <w:rPr>
          <w:rFonts w:ascii="Segoe UI" w:hAnsi="Segoe UI" w:cs="Segoe UI"/>
        </w:rPr>
        <w:t xml:space="preserve">. </w:t>
      </w:r>
    </w:p>
    <w:p w14:paraId="601F90D3" w14:textId="36013CF5" w:rsidR="006626BC" w:rsidRPr="00146618" w:rsidRDefault="00D242C7" w:rsidP="00C70B94">
      <w:pPr>
        <w:jc w:val="both"/>
        <w:rPr>
          <w:rFonts w:ascii="Segoe UI" w:hAnsi="Segoe UI" w:cs="Segoe UI"/>
        </w:rPr>
      </w:pPr>
      <w:r w:rsidRPr="00146618">
        <w:rPr>
          <w:rFonts w:ascii="Segoe UI" w:hAnsi="Segoe UI" w:cs="Segoe UI"/>
        </w:rPr>
        <w:t xml:space="preserve">V souladu s podmínkami stanovenými v SLV a jeho přílohách bude dotace konečným příjemcům poskytována dle § 14 </w:t>
      </w:r>
      <w:r w:rsidR="0005785D" w:rsidRPr="00146618">
        <w:rPr>
          <w:rFonts w:ascii="Segoe UI" w:hAnsi="Segoe UI" w:cs="Segoe UI"/>
        </w:rPr>
        <w:t>odst</w:t>
      </w:r>
      <w:r w:rsidRPr="00146618">
        <w:rPr>
          <w:rFonts w:ascii="Segoe UI" w:hAnsi="Segoe UI" w:cs="Segoe UI"/>
        </w:rPr>
        <w:t>. 6 ZRP ve formě paušální sazby na nepřímé náklady a</w:t>
      </w:r>
      <w:r w:rsidR="0005785D" w:rsidRPr="00146618">
        <w:rPr>
          <w:rFonts w:ascii="Segoe UI" w:hAnsi="Segoe UI" w:cs="Segoe UI"/>
        </w:rPr>
        <w:t> </w:t>
      </w:r>
      <w:r w:rsidRPr="00146618">
        <w:rPr>
          <w:rFonts w:ascii="Segoe UI" w:hAnsi="Segoe UI" w:cs="Segoe UI"/>
        </w:rPr>
        <w:t>jednorázových částek stanovených formou návrhu rozpočtu na přímé náklady projektu. Podpořené projekty budou mít celkové výdaje do výše 200 tisíc EUR</w:t>
      </w:r>
      <w:r w:rsidR="00DA3EF8" w:rsidRPr="00146618">
        <w:rPr>
          <w:rFonts w:ascii="Segoe UI" w:hAnsi="Segoe UI" w:cs="Segoe UI"/>
        </w:rPr>
        <w:t xml:space="preserve">. Pro určení, zda se jedná o operaci nepřesahující </w:t>
      </w:r>
      <w:r w:rsidR="00EE32A8" w:rsidRPr="00146618">
        <w:rPr>
          <w:rFonts w:ascii="Segoe UI" w:hAnsi="Segoe UI" w:cs="Segoe UI"/>
        </w:rPr>
        <w:t>200 tisíc EUR</w:t>
      </w:r>
      <w:r w:rsidR="00EE32A8" w:rsidRPr="00146618" w:rsidDel="00EE32A8">
        <w:rPr>
          <w:rFonts w:ascii="Segoe UI" w:hAnsi="Segoe UI" w:cs="Segoe UI"/>
        </w:rPr>
        <w:t xml:space="preserve"> </w:t>
      </w:r>
      <w:r w:rsidR="00DA3EF8" w:rsidRPr="00146618">
        <w:rPr>
          <w:rFonts w:ascii="Segoe UI" w:hAnsi="Segoe UI" w:cs="Segoe UI"/>
        </w:rPr>
        <w:t xml:space="preserve">je rozhodující přepočet částky </w:t>
      </w:r>
      <w:r w:rsidR="00EE4A7E" w:rsidRPr="00146618">
        <w:rPr>
          <w:rFonts w:ascii="Segoe UI" w:hAnsi="Segoe UI" w:cs="Segoe UI"/>
        </w:rPr>
        <w:t>z </w:t>
      </w:r>
      <w:r w:rsidR="007A04EB" w:rsidRPr="00146618">
        <w:rPr>
          <w:rFonts w:ascii="Segoe UI" w:hAnsi="Segoe UI" w:cs="Segoe UI"/>
        </w:rPr>
        <w:t>CZK</w:t>
      </w:r>
      <w:r w:rsidR="00DA3EF8" w:rsidRPr="00146618">
        <w:rPr>
          <w:rFonts w:ascii="Segoe UI" w:hAnsi="Segoe UI" w:cs="Segoe UI"/>
        </w:rPr>
        <w:t xml:space="preserve"> </w:t>
      </w:r>
      <w:r w:rsidR="00EE4A7E" w:rsidRPr="00146618">
        <w:rPr>
          <w:rFonts w:ascii="Segoe UI" w:hAnsi="Segoe UI" w:cs="Segoe UI"/>
        </w:rPr>
        <w:t>do EUR</w:t>
      </w:r>
      <w:r w:rsidR="008C7AE0" w:rsidRPr="00146618">
        <w:rPr>
          <w:rFonts w:ascii="Segoe UI" w:hAnsi="Segoe UI" w:cs="Segoe UI"/>
        </w:rPr>
        <w:t xml:space="preserve"> </w:t>
      </w:r>
      <w:r w:rsidR="00DA3EF8" w:rsidRPr="00146618">
        <w:rPr>
          <w:rFonts w:ascii="Segoe UI" w:hAnsi="Segoe UI" w:cs="Segoe UI"/>
        </w:rPr>
        <w:t>měsíční</w:t>
      </w:r>
      <w:r w:rsidR="007A04EB" w:rsidRPr="00146618">
        <w:rPr>
          <w:rFonts w:ascii="Segoe UI" w:hAnsi="Segoe UI" w:cs="Segoe UI"/>
        </w:rPr>
        <w:t>m</w:t>
      </w:r>
      <w:r w:rsidR="00DA3EF8" w:rsidRPr="00146618">
        <w:rPr>
          <w:rFonts w:ascii="Segoe UI" w:hAnsi="Segoe UI" w:cs="Segoe UI"/>
        </w:rPr>
        <w:t xml:space="preserve"> kurz</w:t>
      </w:r>
      <w:r w:rsidR="007A04EB" w:rsidRPr="00146618">
        <w:rPr>
          <w:rFonts w:ascii="Segoe UI" w:hAnsi="Segoe UI" w:cs="Segoe UI"/>
        </w:rPr>
        <w:t>em</w:t>
      </w:r>
      <w:r w:rsidR="00DA3EF8" w:rsidRPr="00146618">
        <w:rPr>
          <w:rFonts w:ascii="Segoe UI" w:hAnsi="Segoe UI" w:cs="Segoe UI"/>
        </w:rPr>
        <w:t xml:space="preserve"> Evropské komise platn</w:t>
      </w:r>
      <w:r w:rsidR="007A04EB" w:rsidRPr="00146618">
        <w:rPr>
          <w:rFonts w:ascii="Segoe UI" w:hAnsi="Segoe UI" w:cs="Segoe UI"/>
        </w:rPr>
        <w:t>ým</w:t>
      </w:r>
      <w:r w:rsidR="00DA3EF8" w:rsidRPr="00146618">
        <w:rPr>
          <w:rFonts w:ascii="Segoe UI" w:hAnsi="Segoe UI" w:cs="Segoe UI"/>
        </w:rPr>
        <w:t xml:space="preserve"> v den vydání právního aktu</w:t>
      </w:r>
      <w:r w:rsidRPr="00146618">
        <w:rPr>
          <w:rFonts w:ascii="Segoe UI" w:hAnsi="Segoe UI" w:cs="Segoe UI"/>
        </w:rPr>
        <w:t>. Detailněji jsou uvedené metody popsány v kapitole 3.</w:t>
      </w:r>
      <w:r w:rsidR="00F13A0E" w:rsidRPr="00146618">
        <w:rPr>
          <w:rFonts w:ascii="Segoe UI" w:hAnsi="Segoe UI" w:cs="Segoe UI"/>
        </w:rPr>
        <w:t>3</w:t>
      </w:r>
      <w:r w:rsidRPr="00146618">
        <w:rPr>
          <w:rFonts w:ascii="Segoe UI" w:hAnsi="Segoe UI" w:cs="Segoe UI"/>
        </w:rPr>
        <w:t xml:space="preserve"> tohoto podkladu.</w:t>
      </w:r>
    </w:p>
    <w:p w14:paraId="3603C5F2" w14:textId="77777777" w:rsidR="004C6E2C" w:rsidRPr="00146618" w:rsidRDefault="00E174A4" w:rsidP="00C70B94">
      <w:pPr>
        <w:pStyle w:val="Nadpis2"/>
        <w:rPr>
          <w:rFonts w:ascii="Segoe UI" w:hAnsi="Segoe UI" w:cs="Segoe UI"/>
        </w:rPr>
      </w:pPr>
      <w:bookmarkStart w:id="13" w:name="_Toc477352361"/>
      <w:bookmarkStart w:id="14" w:name="_Toc117584670"/>
      <w:r w:rsidRPr="00146618">
        <w:rPr>
          <w:rFonts w:ascii="Segoe UI" w:hAnsi="Segoe UI" w:cs="Segoe UI"/>
        </w:rPr>
        <w:t>Posouzení veřejné podpory</w:t>
      </w:r>
      <w:bookmarkEnd w:id="13"/>
      <w:bookmarkEnd w:id="14"/>
      <w:r w:rsidRPr="00146618">
        <w:rPr>
          <w:rFonts w:ascii="Segoe UI" w:hAnsi="Segoe UI" w:cs="Segoe UI"/>
        </w:rPr>
        <w:t xml:space="preserve">  </w:t>
      </w:r>
    </w:p>
    <w:p w14:paraId="49CD9FD8" w14:textId="3C901D67" w:rsidR="00FB6BCF" w:rsidRPr="00146618" w:rsidRDefault="00FB6BCF" w:rsidP="00C70B94">
      <w:pPr>
        <w:jc w:val="both"/>
        <w:rPr>
          <w:rFonts w:ascii="Segoe UI" w:hAnsi="Segoe UI" w:cs="Segoe UI"/>
        </w:rPr>
      </w:pPr>
      <w:r w:rsidRPr="00146618">
        <w:rPr>
          <w:rFonts w:ascii="Segoe UI" w:hAnsi="Segoe UI" w:cs="Segoe UI"/>
        </w:rPr>
        <w:t xml:space="preserve">Pro Specifický cíl 1.3 a 1.6 bude </w:t>
      </w:r>
      <w:r w:rsidR="00D03F28" w:rsidRPr="00146618">
        <w:rPr>
          <w:rFonts w:ascii="Segoe UI" w:hAnsi="Segoe UI" w:cs="Segoe UI"/>
        </w:rPr>
        <w:t>poskytovatelem dotace (AOPK</w:t>
      </w:r>
      <w:r w:rsidR="00C11656" w:rsidRPr="00146618">
        <w:rPr>
          <w:rFonts w:ascii="Segoe UI" w:hAnsi="Segoe UI" w:cs="Segoe UI"/>
        </w:rPr>
        <w:t xml:space="preserve"> ČR</w:t>
      </w:r>
      <w:r w:rsidR="00D03F28" w:rsidRPr="00146618">
        <w:rPr>
          <w:rFonts w:ascii="Segoe UI" w:hAnsi="Segoe UI" w:cs="Segoe UI"/>
        </w:rPr>
        <w:t xml:space="preserve">) </w:t>
      </w:r>
      <w:r w:rsidRPr="00146618">
        <w:rPr>
          <w:rFonts w:ascii="Segoe UI" w:hAnsi="Segoe UI" w:cs="Segoe UI"/>
        </w:rPr>
        <w:t xml:space="preserve">u </w:t>
      </w:r>
      <w:r w:rsidR="00D82C20" w:rsidRPr="00146618">
        <w:rPr>
          <w:rFonts w:ascii="Segoe UI" w:hAnsi="Segoe UI" w:cs="Segoe UI"/>
        </w:rPr>
        <w:t>konečných příjemců</w:t>
      </w:r>
      <w:r w:rsidRPr="00146618">
        <w:rPr>
          <w:rFonts w:ascii="Segoe UI" w:hAnsi="Segoe UI" w:cs="Segoe UI"/>
        </w:rPr>
        <w:t xml:space="preserve">, kteří jsou podnikem, </w:t>
      </w:r>
      <w:r w:rsidR="00F95061" w:rsidRPr="00146618">
        <w:rPr>
          <w:rFonts w:ascii="Segoe UI" w:hAnsi="Segoe UI" w:cs="Segoe UI"/>
        </w:rPr>
        <w:t xml:space="preserve">individuálně </w:t>
      </w:r>
      <w:r w:rsidRPr="00146618">
        <w:rPr>
          <w:rFonts w:ascii="Segoe UI" w:hAnsi="Segoe UI" w:cs="Segoe UI"/>
        </w:rPr>
        <w:t>posuzován</w:t>
      </w:r>
      <w:r w:rsidR="007E0FBD" w:rsidRPr="00146618">
        <w:rPr>
          <w:rFonts w:ascii="Segoe UI" w:hAnsi="Segoe UI" w:cs="Segoe UI"/>
        </w:rPr>
        <w:t>o, zda projekty zakládají</w:t>
      </w:r>
      <w:r w:rsidRPr="00146618">
        <w:rPr>
          <w:rFonts w:ascii="Segoe UI" w:hAnsi="Segoe UI" w:cs="Segoe UI"/>
        </w:rPr>
        <w:t xml:space="preserve"> veřejn</w:t>
      </w:r>
      <w:r w:rsidR="007E0FBD" w:rsidRPr="00146618">
        <w:rPr>
          <w:rFonts w:ascii="Segoe UI" w:hAnsi="Segoe UI" w:cs="Segoe UI"/>
        </w:rPr>
        <w:t>ou</w:t>
      </w:r>
      <w:r w:rsidRPr="00146618">
        <w:rPr>
          <w:rFonts w:ascii="Segoe UI" w:hAnsi="Segoe UI" w:cs="Segoe UI"/>
        </w:rPr>
        <w:t xml:space="preserve"> podpor</w:t>
      </w:r>
      <w:r w:rsidR="00187904" w:rsidRPr="00146618">
        <w:rPr>
          <w:rFonts w:ascii="Segoe UI" w:hAnsi="Segoe UI" w:cs="Segoe UI"/>
        </w:rPr>
        <w:t>u</w:t>
      </w:r>
      <w:r w:rsidRPr="00146618">
        <w:rPr>
          <w:rFonts w:ascii="Segoe UI" w:hAnsi="Segoe UI" w:cs="Segoe UI"/>
        </w:rPr>
        <w:t xml:space="preserve"> </w:t>
      </w:r>
      <w:r w:rsidR="00F95061" w:rsidRPr="00146618">
        <w:rPr>
          <w:rFonts w:ascii="Segoe UI" w:hAnsi="Segoe UI" w:cs="Segoe UI"/>
        </w:rPr>
        <w:t>na základě údajů uvedených v</w:t>
      </w:r>
      <w:r w:rsidR="00C11656" w:rsidRPr="00146618">
        <w:rPr>
          <w:rFonts w:ascii="Segoe UI" w:hAnsi="Segoe UI" w:cs="Segoe UI"/>
        </w:rPr>
        <w:t> </w:t>
      </w:r>
      <w:r w:rsidR="00F95061" w:rsidRPr="00146618">
        <w:rPr>
          <w:rFonts w:ascii="Segoe UI" w:hAnsi="Segoe UI" w:cs="Segoe UI"/>
        </w:rPr>
        <w:t>J</w:t>
      </w:r>
      <w:r w:rsidR="00C11656" w:rsidRPr="00146618">
        <w:rPr>
          <w:rFonts w:ascii="Segoe UI" w:hAnsi="Segoe UI" w:cs="Segoe UI"/>
        </w:rPr>
        <w:t>ednotném dotačním portálu (J</w:t>
      </w:r>
      <w:r w:rsidR="00F95061" w:rsidRPr="00146618">
        <w:rPr>
          <w:rFonts w:ascii="Segoe UI" w:hAnsi="Segoe UI" w:cs="Segoe UI"/>
        </w:rPr>
        <w:t>DP</w:t>
      </w:r>
      <w:r w:rsidR="00C11656" w:rsidRPr="00146618">
        <w:rPr>
          <w:rFonts w:ascii="Segoe UI" w:hAnsi="Segoe UI" w:cs="Segoe UI"/>
        </w:rPr>
        <w:t>)</w:t>
      </w:r>
      <w:r w:rsidR="00F95061" w:rsidRPr="00146618">
        <w:rPr>
          <w:rFonts w:ascii="Segoe UI" w:hAnsi="Segoe UI" w:cs="Segoe UI"/>
        </w:rPr>
        <w:t xml:space="preserve"> a předložených povinných </w:t>
      </w:r>
      <w:r w:rsidR="00F26137" w:rsidRPr="00146618">
        <w:rPr>
          <w:rFonts w:ascii="Segoe UI" w:hAnsi="Segoe UI" w:cs="Segoe UI"/>
        </w:rPr>
        <w:t>příloh,</w:t>
      </w:r>
      <w:r w:rsidRPr="00146618">
        <w:rPr>
          <w:rFonts w:ascii="Segoe UI" w:hAnsi="Segoe UI" w:cs="Segoe UI"/>
        </w:rPr>
        <w:t xml:space="preserve"> </w:t>
      </w:r>
      <w:r w:rsidR="00C11656" w:rsidRPr="00146618">
        <w:rPr>
          <w:rFonts w:ascii="Segoe UI" w:hAnsi="Segoe UI" w:cs="Segoe UI"/>
        </w:rPr>
        <w:t xml:space="preserve">a to již </w:t>
      </w:r>
      <w:r w:rsidRPr="00146618">
        <w:rPr>
          <w:rFonts w:ascii="Segoe UI" w:hAnsi="Segoe UI" w:cs="Segoe UI"/>
        </w:rPr>
        <w:t>během kontroly formálních náležitostí. Před vydáním rozhodnutí o poskytnu</w:t>
      </w:r>
      <w:r w:rsidR="006C5B81" w:rsidRPr="00146618">
        <w:rPr>
          <w:rFonts w:ascii="Segoe UI" w:hAnsi="Segoe UI" w:cs="Segoe UI"/>
        </w:rPr>
        <w:t>tí dotace bude</w:t>
      </w:r>
      <w:r w:rsidRPr="00146618">
        <w:rPr>
          <w:rFonts w:ascii="Segoe UI" w:hAnsi="Segoe UI" w:cs="Segoe UI"/>
        </w:rPr>
        <w:t xml:space="preserve"> veřejn</w:t>
      </w:r>
      <w:r w:rsidR="00F96E10" w:rsidRPr="00146618">
        <w:rPr>
          <w:rFonts w:ascii="Segoe UI" w:hAnsi="Segoe UI" w:cs="Segoe UI"/>
        </w:rPr>
        <w:t>á</w:t>
      </w:r>
      <w:r w:rsidRPr="00146618">
        <w:rPr>
          <w:rFonts w:ascii="Segoe UI" w:hAnsi="Segoe UI" w:cs="Segoe UI"/>
        </w:rPr>
        <w:t xml:space="preserve"> podpor</w:t>
      </w:r>
      <w:r w:rsidR="00F96E10" w:rsidRPr="00146618">
        <w:rPr>
          <w:rFonts w:ascii="Segoe UI" w:hAnsi="Segoe UI" w:cs="Segoe UI"/>
        </w:rPr>
        <w:t xml:space="preserve">a znovu </w:t>
      </w:r>
      <w:r w:rsidRPr="00146618">
        <w:rPr>
          <w:rFonts w:ascii="Segoe UI" w:hAnsi="Segoe UI" w:cs="Segoe UI"/>
        </w:rPr>
        <w:t>posouz</w:t>
      </w:r>
      <w:r w:rsidR="00F96E10" w:rsidRPr="00146618">
        <w:rPr>
          <w:rFonts w:ascii="Segoe UI" w:hAnsi="Segoe UI" w:cs="Segoe UI"/>
        </w:rPr>
        <w:t xml:space="preserve">ena </w:t>
      </w:r>
      <w:r w:rsidR="00C46BE2" w:rsidRPr="00146618">
        <w:rPr>
          <w:rFonts w:ascii="Segoe UI" w:hAnsi="Segoe UI" w:cs="Segoe UI"/>
        </w:rPr>
        <w:t>(</w:t>
      </w:r>
      <w:r w:rsidRPr="00146618">
        <w:rPr>
          <w:rFonts w:ascii="Segoe UI" w:hAnsi="Segoe UI" w:cs="Segoe UI"/>
        </w:rPr>
        <w:t>během kontroly před RoPD</w:t>
      </w:r>
      <w:r w:rsidR="00C46BE2" w:rsidRPr="00146618">
        <w:rPr>
          <w:rFonts w:ascii="Segoe UI" w:hAnsi="Segoe UI" w:cs="Segoe UI"/>
        </w:rPr>
        <w:t>)</w:t>
      </w:r>
      <w:r w:rsidRPr="00146618">
        <w:rPr>
          <w:rFonts w:ascii="Segoe UI" w:hAnsi="Segoe UI" w:cs="Segoe UI"/>
        </w:rPr>
        <w:t>.</w:t>
      </w:r>
    </w:p>
    <w:p w14:paraId="7079ED85" w14:textId="77777777" w:rsidR="00F95061" w:rsidRPr="00146618" w:rsidRDefault="00FB6BCF" w:rsidP="00C70B94">
      <w:pPr>
        <w:jc w:val="both"/>
        <w:rPr>
          <w:rFonts w:ascii="Segoe UI" w:hAnsi="Segoe UI" w:cs="Segoe UI"/>
        </w:rPr>
      </w:pPr>
      <w:r w:rsidRPr="00146618">
        <w:rPr>
          <w:rFonts w:ascii="Segoe UI" w:hAnsi="Segoe UI" w:cs="Segoe UI"/>
        </w:rPr>
        <w:t xml:space="preserve">Podpořeny budou pouze projekty, které spadají pod režim </w:t>
      </w:r>
      <w:r w:rsidR="00D82C20" w:rsidRPr="00146618">
        <w:rPr>
          <w:rFonts w:ascii="Segoe UI" w:hAnsi="Segoe UI" w:cs="Segoe UI"/>
        </w:rPr>
        <w:t>podpory de minimis v odvětví rybolovu a akvakultury (nařízení Komise č. 717/2014)</w:t>
      </w:r>
      <w:r w:rsidRPr="00146618">
        <w:rPr>
          <w:rFonts w:ascii="Segoe UI" w:hAnsi="Segoe UI" w:cs="Segoe UI"/>
        </w:rPr>
        <w:t xml:space="preserve"> </w:t>
      </w:r>
      <w:r w:rsidR="00D82C20" w:rsidRPr="00146618">
        <w:rPr>
          <w:rFonts w:ascii="Segoe UI" w:hAnsi="Segoe UI" w:cs="Segoe UI"/>
        </w:rPr>
        <w:t xml:space="preserve">a podpory </w:t>
      </w:r>
      <w:r w:rsidR="00454F58" w:rsidRPr="00146618">
        <w:rPr>
          <w:rFonts w:ascii="Segoe UI" w:hAnsi="Segoe UI" w:cs="Segoe UI"/>
        </w:rPr>
        <w:t xml:space="preserve">obecného </w:t>
      </w:r>
      <w:r w:rsidR="00D82C20" w:rsidRPr="00146618">
        <w:rPr>
          <w:rFonts w:ascii="Segoe UI" w:hAnsi="Segoe UI" w:cs="Segoe UI"/>
        </w:rPr>
        <w:t>d</w:t>
      </w:r>
      <w:r w:rsidR="006C5B81" w:rsidRPr="00146618">
        <w:rPr>
          <w:rFonts w:ascii="Segoe UI" w:hAnsi="Segoe UI" w:cs="Segoe UI"/>
        </w:rPr>
        <w:t>e minimis</w:t>
      </w:r>
      <w:r w:rsidR="00454F58" w:rsidRPr="00146618">
        <w:rPr>
          <w:rFonts w:ascii="Segoe UI" w:hAnsi="Segoe UI" w:cs="Segoe UI"/>
        </w:rPr>
        <w:t xml:space="preserve"> (nařízení Komise č.</w:t>
      </w:r>
      <w:r w:rsidR="00C459A7" w:rsidRPr="00146618">
        <w:rPr>
          <w:rFonts w:ascii="Segoe UI" w:hAnsi="Segoe UI" w:cs="Segoe UI"/>
        </w:rPr>
        <w:t xml:space="preserve"> 1407/2013</w:t>
      </w:r>
      <w:r w:rsidR="00454F58" w:rsidRPr="00146618">
        <w:rPr>
          <w:rFonts w:ascii="Segoe UI" w:hAnsi="Segoe UI" w:cs="Segoe UI"/>
        </w:rPr>
        <w:t>)</w:t>
      </w:r>
      <w:r w:rsidR="009571F6" w:rsidRPr="00146618">
        <w:rPr>
          <w:rFonts w:ascii="Segoe UI" w:hAnsi="Segoe UI" w:cs="Segoe UI"/>
        </w:rPr>
        <w:t>.</w:t>
      </w:r>
      <w:r w:rsidR="008365AB" w:rsidRPr="00146618">
        <w:rPr>
          <w:rFonts w:ascii="Segoe UI" w:hAnsi="Segoe UI" w:cs="Segoe UI"/>
        </w:rPr>
        <w:t xml:space="preserve"> Podpora de minimis bude následně poskytovatelem AOPK ČR zaznamenána do příslušného registru.</w:t>
      </w:r>
    </w:p>
    <w:p w14:paraId="2B200855" w14:textId="26CD1179" w:rsidR="00D105F9" w:rsidRPr="00146618" w:rsidRDefault="00E174A4" w:rsidP="00C70B94">
      <w:pPr>
        <w:pStyle w:val="Nadpis1"/>
        <w:rPr>
          <w:rFonts w:ascii="Segoe UI" w:hAnsi="Segoe UI" w:cs="Segoe UI"/>
        </w:rPr>
      </w:pPr>
      <w:bookmarkStart w:id="15" w:name="_Toc531171373"/>
      <w:bookmarkStart w:id="16" w:name="_Toc531171374"/>
      <w:bookmarkStart w:id="17" w:name="_Toc531171375"/>
      <w:bookmarkStart w:id="18" w:name="_Toc417039077"/>
      <w:bookmarkStart w:id="19" w:name="_Toc477352362"/>
      <w:bookmarkStart w:id="20" w:name="_Toc117584671"/>
      <w:bookmarkEnd w:id="15"/>
      <w:bookmarkEnd w:id="16"/>
      <w:bookmarkEnd w:id="17"/>
      <w:r w:rsidRPr="00146618">
        <w:rPr>
          <w:rFonts w:ascii="Segoe UI" w:hAnsi="Segoe UI" w:cs="Segoe UI"/>
        </w:rPr>
        <w:t>Financování a finanční toky</w:t>
      </w:r>
      <w:bookmarkStart w:id="21" w:name="_Toc477352363"/>
      <w:bookmarkEnd w:id="18"/>
      <w:bookmarkEnd w:id="19"/>
      <w:bookmarkEnd w:id="20"/>
    </w:p>
    <w:p w14:paraId="77D4BE69" w14:textId="4B789CF9" w:rsidR="00182EBA" w:rsidRPr="00146618" w:rsidRDefault="00F731FB" w:rsidP="00C70B94">
      <w:pPr>
        <w:pStyle w:val="Nadpis2"/>
        <w:numPr>
          <w:ilvl w:val="0"/>
          <w:numId w:val="0"/>
        </w:numPr>
        <w:ind w:left="142"/>
        <w:rPr>
          <w:rFonts w:ascii="Segoe UI" w:hAnsi="Segoe UI" w:cs="Segoe UI"/>
        </w:rPr>
      </w:pPr>
      <w:bookmarkStart w:id="22" w:name="_Toc117584672"/>
      <w:r w:rsidRPr="00146618">
        <w:rPr>
          <w:rFonts w:ascii="Segoe UI" w:hAnsi="Segoe UI" w:cs="Segoe UI"/>
        </w:rPr>
        <w:t xml:space="preserve">3.1 </w:t>
      </w:r>
      <w:r w:rsidR="00E174A4" w:rsidRPr="00146618">
        <w:rPr>
          <w:rFonts w:ascii="Segoe UI" w:hAnsi="Segoe UI" w:cs="Segoe UI"/>
        </w:rPr>
        <w:t>Financování příjemc</w:t>
      </w:r>
      <w:r w:rsidR="009571F6" w:rsidRPr="00146618">
        <w:rPr>
          <w:rFonts w:ascii="Segoe UI" w:hAnsi="Segoe UI" w:cs="Segoe UI"/>
        </w:rPr>
        <w:t>e</w:t>
      </w:r>
      <w:r w:rsidR="00E174A4" w:rsidRPr="00146618">
        <w:rPr>
          <w:rFonts w:ascii="Segoe UI" w:hAnsi="Segoe UI" w:cs="Segoe UI"/>
        </w:rPr>
        <w:t xml:space="preserve"> podpory (</w:t>
      </w:r>
      <w:r w:rsidR="004D5238" w:rsidRPr="00146618">
        <w:rPr>
          <w:rFonts w:ascii="Segoe UI" w:hAnsi="Segoe UI" w:cs="Segoe UI"/>
        </w:rPr>
        <w:t>AOPK</w:t>
      </w:r>
      <w:r w:rsidR="00DF2CFE" w:rsidRPr="00146618">
        <w:rPr>
          <w:rFonts w:ascii="Segoe UI" w:hAnsi="Segoe UI" w:cs="Segoe UI"/>
        </w:rPr>
        <w:t xml:space="preserve"> ČR</w:t>
      </w:r>
      <w:r w:rsidR="00E174A4" w:rsidRPr="00146618">
        <w:rPr>
          <w:rFonts w:ascii="Segoe UI" w:hAnsi="Segoe UI" w:cs="Segoe UI"/>
        </w:rPr>
        <w:t>)</w:t>
      </w:r>
      <w:bookmarkEnd w:id="21"/>
      <w:bookmarkEnd w:id="22"/>
    </w:p>
    <w:p w14:paraId="34C14453" w14:textId="170E305C" w:rsidR="00D105F9" w:rsidRPr="00146618" w:rsidRDefault="008365AB" w:rsidP="00C70B94">
      <w:pPr>
        <w:jc w:val="both"/>
        <w:rPr>
          <w:rFonts w:ascii="Segoe UI" w:hAnsi="Segoe UI" w:cs="Segoe UI"/>
        </w:rPr>
      </w:pPr>
      <w:r w:rsidRPr="00146618">
        <w:rPr>
          <w:rFonts w:ascii="Segoe UI" w:hAnsi="Segoe UI" w:cs="Segoe UI"/>
        </w:rPr>
        <w:t xml:space="preserve">Prostředky </w:t>
      </w:r>
      <w:r w:rsidR="00F167AC" w:rsidRPr="00146618">
        <w:rPr>
          <w:rFonts w:ascii="Segoe UI" w:hAnsi="Segoe UI" w:cs="Segoe UI"/>
        </w:rPr>
        <w:t xml:space="preserve">určené </w:t>
      </w:r>
      <w:r w:rsidRPr="00146618">
        <w:rPr>
          <w:rFonts w:ascii="Segoe UI" w:hAnsi="Segoe UI" w:cs="Segoe UI"/>
        </w:rPr>
        <w:t>na samotnou realizaci dílčích projektů</w:t>
      </w:r>
      <w:r w:rsidR="00F167AC" w:rsidRPr="00146618">
        <w:rPr>
          <w:rFonts w:ascii="Segoe UI" w:hAnsi="Segoe UI" w:cs="Segoe UI"/>
        </w:rPr>
        <w:t xml:space="preserve"> konečných příjemců budou</w:t>
      </w:r>
      <w:r w:rsidRPr="00146618">
        <w:rPr>
          <w:rFonts w:ascii="Segoe UI" w:hAnsi="Segoe UI" w:cs="Segoe UI"/>
        </w:rPr>
        <w:t xml:space="preserve"> </w:t>
      </w:r>
      <w:r w:rsidR="00AD1406" w:rsidRPr="00146618">
        <w:rPr>
          <w:rFonts w:ascii="Segoe UI" w:hAnsi="Segoe UI" w:cs="Segoe UI"/>
        </w:rPr>
        <w:t xml:space="preserve">příjemci podpory AOPK ČR </w:t>
      </w:r>
      <w:r w:rsidR="00F167AC" w:rsidRPr="00146618">
        <w:rPr>
          <w:rFonts w:ascii="Segoe UI" w:hAnsi="Segoe UI" w:cs="Segoe UI"/>
        </w:rPr>
        <w:t xml:space="preserve">poskytnuty </w:t>
      </w:r>
      <w:r w:rsidR="00AD1406" w:rsidRPr="00146618">
        <w:rPr>
          <w:rFonts w:ascii="Segoe UI" w:hAnsi="Segoe UI" w:cs="Segoe UI"/>
        </w:rPr>
        <w:t xml:space="preserve">z rozpočtu MŽP prostřednictvím rozpočtových opatření dle § 26 ZRP, a to na předfinancování výdajů, které mají být následně kryty </w:t>
      </w:r>
      <w:r w:rsidR="00426683" w:rsidRPr="00146618">
        <w:rPr>
          <w:rFonts w:ascii="Segoe UI" w:hAnsi="Segoe UI" w:cs="Segoe UI"/>
        </w:rPr>
        <w:t>prostředky z</w:t>
      </w:r>
      <w:r w:rsidRPr="00146618">
        <w:rPr>
          <w:rFonts w:ascii="Segoe UI" w:hAnsi="Segoe UI" w:cs="Segoe UI"/>
        </w:rPr>
        <w:t> </w:t>
      </w:r>
      <w:r w:rsidR="00AD1406" w:rsidRPr="00146618">
        <w:rPr>
          <w:rFonts w:ascii="Segoe UI" w:hAnsi="Segoe UI" w:cs="Segoe UI"/>
        </w:rPr>
        <w:t>rozpočtu EU</w:t>
      </w:r>
      <w:r w:rsidR="000A6840">
        <w:rPr>
          <w:rFonts w:ascii="Segoe UI" w:hAnsi="Segoe UI" w:cs="Segoe UI"/>
        </w:rPr>
        <w:t xml:space="preserve">. </w:t>
      </w:r>
      <w:r w:rsidR="000A6840" w:rsidRPr="000A6840">
        <w:rPr>
          <w:rFonts w:ascii="Segoe UI" w:hAnsi="Segoe UI" w:cs="Segoe UI"/>
        </w:rPr>
        <w:t>Ve smyslu ustanovení § 44, odst. 2, písmeno e) ZRP se jedná o prostředky státního rozpočtu na předfinancování výdajů, které mají být kryty prostředky z Národního fondu</w:t>
      </w:r>
      <w:r w:rsidR="00AD1406" w:rsidRPr="00146618">
        <w:rPr>
          <w:rFonts w:ascii="Segoe UI" w:hAnsi="Segoe UI" w:cs="Segoe UI"/>
        </w:rPr>
        <w:t xml:space="preserve">. Rozpočtová </w:t>
      </w:r>
      <w:r w:rsidR="00AD1406" w:rsidRPr="00146618">
        <w:rPr>
          <w:rFonts w:ascii="Segoe UI" w:hAnsi="Segoe UI" w:cs="Segoe UI"/>
        </w:rPr>
        <w:lastRenderedPageBreak/>
        <w:t xml:space="preserve">opatření budou prováděna průběžně dle potřeby na základě </w:t>
      </w:r>
      <w:r w:rsidR="00AD1406" w:rsidRPr="00146618">
        <w:rPr>
          <w:rFonts w:ascii="Segoe UI" w:hAnsi="Segoe UI" w:cs="Segoe UI"/>
          <w:bCs/>
        </w:rPr>
        <w:t>Schválení limitu výdajů akce OSS (SLV).</w:t>
      </w:r>
      <w:r w:rsidR="00AD1406" w:rsidRPr="00146618">
        <w:rPr>
          <w:rFonts w:ascii="Segoe UI" w:hAnsi="Segoe UI" w:cs="Segoe UI"/>
        </w:rPr>
        <w:t xml:space="preserve"> </w:t>
      </w:r>
    </w:p>
    <w:p w14:paraId="0B336A90" w14:textId="6ADF3B80" w:rsidR="00AD1406" w:rsidRPr="00146618" w:rsidRDefault="006C72E9" w:rsidP="00C70B94">
      <w:pPr>
        <w:jc w:val="both"/>
        <w:rPr>
          <w:rFonts w:ascii="Segoe UI" w:hAnsi="Segoe UI" w:cs="Segoe UI"/>
        </w:rPr>
      </w:pPr>
      <w:r w:rsidRPr="00146618">
        <w:rPr>
          <w:rFonts w:ascii="Segoe UI" w:hAnsi="Segoe UI" w:cs="Segoe UI"/>
        </w:rPr>
        <w:t xml:space="preserve">Prostředky určené na pokrytí výdajů </w:t>
      </w:r>
      <w:r w:rsidR="00AD1406" w:rsidRPr="00146618">
        <w:rPr>
          <w:rFonts w:ascii="Segoe UI" w:hAnsi="Segoe UI" w:cs="Segoe UI"/>
        </w:rPr>
        <w:t>na administraci Projektového schématu budou poskytnuty příjemci vždy v návrhu rozpočtu na příslušný rok, vyjma roku 2022, kdy budou příjemci</w:t>
      </w:r>
      <w:r w:rsidR="008365AB" w:rsidRPr="00146618">
        <w:rPr>
          <w:rFonts w:ascii="Segoe UI" w:hAnsi="Segoe UI" w:cs="Segoe UI"/>
        </w:rPr>
        <w:t xml:space="preserve"> taktéž</w:t>
      </w:r>
      <w:r w:rsidR="00AD1406" w:rsidRPr="00146618">
        <w:rPr>
          <w:rFonts w:ascii="Segoe UI" w:hAnsi="Segoe UI" w:cs="Segoe UI"/>
        </w:rPr>
        <w:t xml:space="preserve"> poskytnuty formou rozpočtového opatření od poskytovatele. </w:t>
      </w:r>
    </w:p>
    <w:p w14:paraId="4E8BBD0D" w14:textId="6D2AD1F3" w:rsidR="004C6E2C" w:rsidRPr="00146618" w:rsidRDefault="00182EBA" w:rsidP="00C70B94">
      <w:pPr>
        <w:pStyle w:val="Nadpis2"/>
        <w:numPr>
          <w:ilvl w:val="0"/>
          <w:numId w:val="0"/>
        </w:numPr>
        <w:ind w:left="862" w:hanging="720"/>
        <w:rPr>
          <w:rFonts w:ascii="Segoe UI" w:hAnsi="Segoe UI" w:cs="Segoe UI"/>
        </w:rPr>
      </w:pPr>
      <w:bookmarkStart w:id="23" w:name="_Toc477352364"/>
      <w:bookmarkStart w:id="24" w:name="_Toc117584673"/>
      <w:r w:rsidRPr="00146618">
        <w:rPr>
          <w:rFonts w:ascii="Segoe UI" w:hAnsi="Segoe UI" w:cs="Segoe UI"/>
        </w:rPr>
        <w:t xml:space="preserve">3.2 </w:t>
      </w:r>
      <w:r w:rsidR="00E174A4" w:rsidRPr="00146618">
        <w:rPr>
          <w:rFonts w:ascii="Segoe UI" w:hAnsi="Segoe UI" w:cs="Segoe UI"/>
        </w:rPr>
        <w:t xml:space="preserve">Žádost o platbu </w:t>
      </w:r>
      <w:bookmarkEnd w:id="23"/>
      <w:r w:rsidR="004D5238" w:rsidRPr="00146618">
        <w:rPr>
          <w:rFonts w:ascii="Segoe UI" w:hAnsi="Segoe UI" w:cs="Segoe UI"/>
        </w:rPr>
        <w:t>AOPK</w:t>
      </w:r>
      <w:r w:rsidR="00DF2CFE" w:rsidRPr="00146618">
        <w:rPr>
          <w:rFonts w:ascii="Segoe UI" w:hAnsi="Segoe UI" w:cs="Segoe UI"/>
        </w:rPr>
        <w:t xml:space="preserve"> ČR</w:t>
      </w:r>
      <w:bookmarkEnd w:id="24"/>
    </w:p>
    <w:p w14:paraId="61E0720A" w14:textId="1CE138A0" w:rsidR="00325BC7" w:rsidRPr="00146618" w:rsidRDefault="00325BC7" w:rsidP="00DA4074">
      <w:pPr>
        <w:pStyle w:val="TextZP"/>
        <w:rPr>
          <w:sz w:val="22"/>
        </w:rPr>
      </w:pPr>
      <w:r w:rsidRPr="00146618">
        <w:rPr>
          <w:sz w:val="22"/>
        </w:rPr>
        <w:t>AOPK</w:t>
      </w:r>
      <w:r w:rsidR="00DD3777">
        <w:rPr>
          <w:sz w:val="22"/>
        </w:rPr>
        <w:t xml:space="preserve"> ČR</w:t>
      </w:r>
      <w:r w:rsidRPr="00146618">
        <w:rPr>
          <w:sz w:val="22"/>
        </w:rPr>
        <w:t xml:space="preserve"> podá Žádost o platbu (ŽoP) prostřednictvím systému IS KP21+. ŽoP bude doložena seznamem </w:t>
      </w:r>
      <w:r w:rsidR="00565DBD" w:rsidRPr="00146618">
        <w:rPr>
          <w:sz w:val="22"/>
        </w:rPr>
        <w:t xml:space="preserve">dílčích </w:t>
      </w:r>
      <w:r w:rsidRPr="00146618">
        <w:rPr>
          <w:sz w:val="22"/>
        </w:rPr>
        <w:t xml:space="preserve">projektů a vyplacených částek konečným příjemcům podpory, které tvoří přímé výdaje </w:t>
      </w:r>
      <w:r w:rsidR="00DA4074" w:rsidRPr="00146618">
        <w:rPr>
          <w:sz w:val="22"/>
        </w:rPr>
        <w:t>Projektového schématu</w:t>
      </w:r>
      <w:r w:rsidRPr="00146618">
        <w:rPr>
          <w:sz w:val="22"/>
        </w:rPr>
        <w:t>.</w:t>
      </w:r>
      <w:r w:rsidR="00AE17B6" w:rsidRPr="00146618">
        <w:rPr>
          <w:sz w:val="22"/>
        </w:rPr>
        <w:t xml:space="preserve"> </w:t>
      </w:r>
      <w:r w:rsidR="00DA4074" w:rsidRPr="00146618">
        <w:rPr>
          <w:sz w:val="22"/>
        </w:rPr>
        <w:t>Přímé výdaje tvoří základnu pro paušální sazbu na administraci Projektového schématu</w:t>
      </w:r>
      <w:r w:rsidR="00AE17B6" w:rsidRPr="00146618">
        <w:rPr>
          <w:sz w:val="22"/>
        </w:rPr>
        <w:t xml:space="preserve"> ve výši stanovené v SLV</w:t>
      </w:r>
      <w:r w:rsidR="00DA4074" w:rsidRPr="00146618">
        <w:rPr>
          <w:sz w:val="22"/>
        </w:rPr>
        <w:t xml:space="preserve"> </w:t>
      </w:r>
      <w:r w:rsidR="00AE17B6" w:rsidRPr="00146618">
        <w:rPr>
          <w:sz w:val="22"/>
        </w:rPr>
        <w:t>(paušální sazba je stanovena ve výši</w:t>
      </w:r>
      <w:r w:rsidR="00DA4074" w:rsidRPr="00146618">
        <w:rPr>
          <w:sz w:val="22"/>
        </w:rPr>
        <w:t xml:space="preserve"> 11,67 %</w:t>
      </w:r>
      <w:r w:rsidR="00AE17B6" w:rsidRPr="00146618">
        <w:rPr>
          <w:sz w:val="22"/>
        </w:rPr>
        <w:t>, přičemž ŘO může na základě žádosti AOPK</w:t>
      </w:r>
      <w:r w:rsidR="00DD3777">
        <w:rPr>
          <w:sz w:val="22"/>
        </w:rPr>
        <w:t xml:space="preserve"> ČR</w:t>
      </w:r>
      <w:r w:rsidR="00AE17B6" w:rsidRPr="00146618">
        <w:rPr>
          <w:sz w:val="22"/>
        </w:rPr>
        <w:t xml:space="preserve"> přistoupit ke změně stanovené výše paušální sazby)</w:t>
      </w:r>
      <w:r w:rsidR="00DA4074" w:rsidRPr="00146618">
        <w:rPr>
          <w:sz w:val="22"/>
        </w:rPr>
        <w:t>. V</w:t>
      </w:r>
      <w:r w:rsidR="00D105F9" w:rsidRPr="00146618">
        <w:rPr>
          <w:sz w:val="22"/>
        </w:rPr>
        <w:t xml:space="preserve"> ŽOP </w:t>
      </w:r>
      <w:r w:rsidR="00DA4074" w:rsidRPr="00146618">
        <w:rPr>
          <w:sz w:val="22"/>
        </w:rPr>
        <w:t>předložené AOPK ČR</w:t>
      </w:r>
      <w:r w:rsidR="00AE17B6" w:rsidRPr="00146618">
        <w:rPr>
          <w:sz w:val="22"/>
        </w:rPr>
        <w:t xml:space="preserve"> </w:t>
      </w:r>
      <w:r w:rsidR="00DA4074" w:rsidRPr="00146618">
        <w:rPr>
          <w:sz w:val="22"/>
        </w:rPr>
        <w:t>budou výdaje</w:t>
      </w:r>
      <w:r w:rsidR="00D105F9" w:rsidRPr="00146618">
        <w:rPr>
          <w:sz w:val="22"/>
        </w:rPr>
        <w:t xml:space="preserve"> na administraci projektového schématu</w:t>
      </w:r>
      <w:r w:rsidR="00DA4074" w:rsidRPr="00146618">
        <w:rPr>
          <w:sz w:val="22"/>
        </w:rPr>
        <w:t xml:space="preserve"> též uvedeny</w:t>
      </w:r>
      <w:r w:rsidR="00D105F9" w:rsidRPr="00146618">
        <w:rPr>
          <w:sz w:val="22"/>
        </w:rPr>
        <w:t>.</w:t>
      </w:r>
    </w:p>
    <w:p w14:paraId="7A83CD0F" w14:textId="33708B55" w:rsidR="00325BC7" w:rsidRPr="00146618" w:rsidRDefault="00325BC7" w:rsidP="00C70B94">
      <w:pPr>
        <w:pStyle w:val="TextZP"/>
        <w:rPr>
          <w:sz w:val="22"/>
        </w:rPr>
      </w:pPr>
      <w:r w:rsidRPr="00146618">
        <w:rPr>
          <w:sz w:val="22"/>
        </w:rPr>
        <w:t xml:space="preserve">Kontrola ŽoP ze strany </w:t>
      </w:r>
      <w:r w:rsidR="008F21FC" w:rsidRPr="00146618">
        <w:rPr>
          <w:sz w:val="22"/>
        </w:rPr>
        <w:t>projektového manažera (</w:t>
      </w:r>
      <w:r w:rsidRPr="00146618">
        <w:rPr>
          <w:sz w:val="22"/>
        </w:rPr>
        <w:t>PM</w:t>
      </w:r>
      <w:r w:rsidR="008F21FC" w:rsidRPr="00146618">
        <w:rPr>
          <w:sz w:val="22"/>
        </w:rPr>
        <w:t>)</w:t>
      </w:r>
      <w:r w:rsidRPr="00146618">
        <w:rPr>
          <w:sz w:val="22"/>
        </w:rPr>
        <w:t xml:space="preserve"> a </w:t>
      </w:r>
      <w:r w:rsidR="008F21FC" w:rsidRPr="00146618">
        <w:rPr>
          <w:sz w:val="22"/>
        </w:rPr>
        <w:t>finančního manažera (</w:t>
      </w:r>
      <w:r w:rsidRPr="00146618">
        <w:rPr>
          <w:sz w:val="22"/>
        </w:rPr>
        <w:t>FM</w:t>
      </w:r>
      <w:r w:rsidR="008F21FC" w:rsidRPr="00146618">
        <w:rPr>
          <w:sz w:val="22"/>
        </w:rPr>
        <w:t>)</w:t>
      </w:r>
      <w:r w:rsidRPr="00146618">
        <w:rPr>
          <w:sz w:val="22"/>
        </w:rPr>
        <w:t xml:space="preserve"> bude prováděna pouze formálním způsobem a bude řešen zejména soulad podané ŽoP s doloženými přílohami</w:t>
      </w:r>
      <w:r w:rsidR="00E201CB" w:rsidRPr="00146618">
        <w:rPr>
          <w:sz w:val="22"/>
        </w:rPr>
        <w:t>.</w:t>
      </w:r>
      <w:r w:rsidRPr="00146618">
        <w:rPr>
          <w:sz w:val="22"/>
        </w:rPr>
        <w:t xml:space="preserve"> Ze strany PM </w:t>
      </w:r>
      <w:r w:rsidR="00C73E69" w:rsidRPr="00146618">
        <w:rPr>
          <w:sz w:val="22"/>
        </w:rPr>
        <w:t xml:space="preserve">zároveň dojde </w:t>
      </w:r>
      <w:r w:rsidRPr="00146618">
        <w:rPr>
          <w:sz w:val="22"/>
        </w:rPr>
        <w:t>ke kontrole Zprávy o realizaci (ZoR)</w:t>
      </w:r>
      <w:r w:rsidR="006736A6" w:rsidRPr="00146618">
        <w:rPr>
          <w:sz w:val="22"/>
        </w:rPr>
        <w:t>, která je podávána společně se ŽoP</w:t>
      </w:r>
      <w:r w:rsidR="00250C7B" w:rsidRPr="00146618">
        <w:rPr>
          <w:sz w:val="22"/>
        </w:rPr>
        <w:t>.</w:t>
      </w:r>
    </w:p>
    <w:p w14:paraId="2D5EBA14" w14:textId="5C437D77" w:rsidR="009671B8" w:rsidRPr="00146618" w:rsidRDefault="00250C7B" w:rsidP="00C70B94">
      <w:pPr>
        <w:pStyle w:val="TextZP"/>
        <w:rPr>
          <w:sz w:val="22"/>
        </w:rPr>
      </w:pPr>
      <w:r w:rsidRPr="00146618">
        <w:rPr>
          <w:sz w:val="22"/>
        </w:rPr>
        <w:t>Ž</w:t>
      </w:r>
      <w:r w:rsidR="00325BC7" w:rsidRPr="00146618">
        <w:rPr>
          <w:sz w:val="22"/>
        </w:rPr>
        <w:t>oP AOPK</w:t>
      </w:r>
      <w:r w:rsidR="007F6186">
        <w:rPr>
          <w:sz w:val="22"/>
        </w:rPr>
        <w:t xml:space="preserve"> ČR</w:t>
      </w:r>
      <w:r w:rsidR="00325BC7" w:rsidRPr="00146618">
        <w:rPr>
          <w:sz w:val="22"/>
        </w:rPr>
        <w:t xml:space="preserve"> pak bude bez proplacení postoupena do Souhrnné žádosti a po jejím schválení obdrží AOPK </w:t>
      </w:r>
      <w:r w:rsidR="007F6186">
        <w:rPr>
          <w:sz w:val="22"/>
        </w:rPr>
        <w:t xml:space="preserve">ČR </w:t>
      </w:r>
      <w:r w:rsidR="00325BC7" w:rsidRPr="00146618">
        <w:rPr>
          <w:sz w:val="22"/>
        </w:rPr>
        <w:t>na svůj příjmový účet refundované prostředky.</w:t>
      </w:r>
    </w:p>
    <w:p w14:paraId="1672C067" w14:textId="79DFABF8" w:rsidR="009671B8" w:rsidRPr="00146618" w:rsidRDefault="006736A6" w:rsidP="00C70B94">
      <w:pPr>
        <w:pStyle w:val="TextZP"/>
        <w:rPr>
          <w:sz w:val="22"/>
        </w:rPr>
      </w:pPr>
      <w:r w:rsidRPr="00146618">
        <w:rPr>
          <w:sz w:val="22"/>
        </w:rPr>
        <w:t>ŽoP, která je v řadě ŽoP projektu poslední a příjemce ji podává společně s poslední ZoR, je označena jako "závěrečná" (ZŽoP, resp. ZZoR).</w:t>
      </w:r>
    </w:p>
    <w:p w14:paraId="4B4BF387" w14:textId="77777777" w:rsidR="004C6E2C" w:rsidRPr="00146618" w:rsidRDefault="00E174A4" w:rsidP="00C70B94">
      <w:pPr>
        <w:pStyle w:val="Nadpis2"/>
        <w:rPr>
          <w:rFonts w:ascii="Segoe UI" w:hAnsi="Segoe UI" w:cs="Segoe UI"/>
        </w:rPr>
      </w:pPr>
      <w:bookmarkStart w:id="25" w:name="_Toc117584674"/>
      <w:bookmarkStart w:id="26" w:name="_Toc477352371"/>
      <w:r w:rsidRPr="00146618">
        <w:rPr>
          <w:rFonts w:ascii="Segoe UI" w:hAnsi="Segoe UI" w:cs="Segoe UI"/>
        </w:rPr>
        <w:t xml:space="preserve">Metody poskytnutí podpory konečným </w:t>
      </w:r>
      <w:r w:rsidR="001535DC" w:rsidRPr="00146618">
        <w:rPr>
          <w:rFonts w:ascii="Segoe UI" w:hAnsi="Segoe UI" w:cs="Segoe UI"/>
        </w:rPr>
        <w:t>příjemcům</w:t>
      </w:r>
      <w:bookmarkEnd w:id="25"/>
      <w:r w:rsidR="001535DC" w:rsidRPr="00146618">
        <w:rPr>
          <w:rFonts w:ascii="Segoe UI" w:hAnsi="Segoe UI" w:cs="Segoe UI"/>
        </w:rPr>
        <w:t xml:space="preserve"> </w:t>
      </w:r>
      <w:r w:rsidRPr="00146618">
        <w:rPr>
          <w:rFonts w:ascii="Segoe UI" w:hAnsi="Segoe UI" w:cs="Segoe UI"/>
        </w:rPr>
        <w:t xml:space="preserve"> </w:t>
      </w:r>
      <w:bookmarkEnd w:id="26"/>
    </w:p>
    <w:p w14:paraId="3BCA6027" w14:textId="4C74AAAC" w:rsidR="00F95061" w:rsidRPr="00146618" w:rsidRDefault="00F95061" w:rsidP="00C70B94">
      <w:pPr>
        <w:jc w:val="both"/>
        <w:rPr>
          <w:rFonts w:ascii="Segoe UI" w:hAnsi="Segoe UI" w:cs="Segoe UI"/>
        </w:rPr>
      </w:pPr>
      <w:r w:rsidRPr="00146618">
        <w:rPr>
          <w:rFonts w:ascii="Segoe UI" w:hAnsi="Segoe UI" w:cs="Segoe UI"/>
        </w:rPr>
        <w:t>Příjemce dotace AOPK</w:t>
      </w:r>
      <w:r w:rsidR="00F3549A" w:rsidRPr="00146618">
        <w:rPr>
          <w:rFonts w:ascii="Segoe UI" w:hAnsi="Segoe UI" w:cs="Segoe UI"/>
        </w:rPr>
        <w:t xml:space="preserve"> ČR</w:t>
      </w:r>
      <w:r w:rsidRPr="00146618">
        <w:rPr>
          <w:rFonts w:ascii="Segoe UI" w:hAnsi="Segoe UI" w:cs="Segoe UI"/>
        </w:rPr>
        <w:t xml:space="preserve"> bude kon</w:t>
      </w:r>
      <w:r w:rsidR="009571F6" w:rsidRPr="00146618">
        <w:rPr>
          <w:rFonts w:ascii="Segoe UI" w:hAnsi="Segoe UI" w:cs="Segoe UI"/>
        </w:rPr>
        <w:t>ečným</w:t>
      </w:r>
      <w:r w:rsidRPr="00146618">
        <w:rPr>
          <w:rFonts w:ascii="Segoe UI" w:hAnsi="Segoe UI" w:cs="Segoe UI"/>
        </w:rPr>
        <w:t xml:space="preserve"> příjemcům poskytovat podporu pouze formou ex-post </w:t>
      </w:r>
      <w:r w:rsidR="00553C0C" w:rsidRPr="00146618">
        <w:rPr>
          <w:rFonts w:ascii="Segoe UI" w:hAnsi="Segoe UI" w:cs="Segoe UI"/>
        </w:rPr>
        <w:t xml:space="preserve">financování </w:t>
      </w:r>
      <w:r w:rsidRPr="00146618">
        <w:rPr>
          <w:rFonts w:ascii="Segoe UI" w:hAnsi="Segoe UI" w:cs="Segoe UI"/>
        </w:rPr>
        <w:t xml:space="preserve">na základě žádosti o platbu, zprávy o realizaci včetně příloh a </w:t>
      </w:r>
      <w:r w:rsidR="00A33E9C" w:rsidRPr="00146618">
        <w:rPr>
          <w:rFonts w:ascii="Segoe UI" w:hAnsi="Segoe UI" w:cs="Segoe UI"/>
        </w:rPr>
        <w:t>Z</w:t>
      </w:r>
      <w:r w:rsidR="00F029C9" w:rsidRPr="00146618">
        <w:rPr>
          <w:rFonts w:ascii="Segoe UI" w:hAnsi="Segoe UI" w:cs="Segoe UI"/>
        </w:rPr>
        <w:t>ázna</w:t>
      </w:r>
      <w:r w:rsidRPr="00146618">
        <w:rPr>
          <w:rFonts w:ascii="Segoe UI" w:hAnsi="Segoe UI" w:cs="Segoe UI"/>
        </w:rPr>
        <w:t>mu o</w:t>
      </w:r>
      <w:r w:rsidR="00EE751C" w:rsidRPr="00146618">
        <w:rPr>
          <w:rFonts w:ascii="Segoe UI" w:hAnsi="Segoe UI" w:cs="Segoe UI"/>
        </w:rPr>
        <w:t> </w:t>
      </w:r>
      <w:r w:rsidRPr="00146618">
        <w:rPr>
          <w:rFonts w:ascii="Segoe UI" w:hAnsi="Segoe UI" w:cs="Segoe UI"/>
        </w:rPr>
        <w:t>ověření výstupu projektu.</w:t>
      </w:r>
      <w:r w:rsidR="009571F6" w:rsidRPr="00146618">
        <w:rPr>
          <w:rFonts w:ascii="Segoe UI" w:hAnsi="Segoe UI" w:cs="Segoe UI"/>
        </w:rPr>
        <w:t xml:space="preserve"> </w:t>
      </w:r>
      <w:r w:rsidRPr="00146618">
        <w:rPr>
          <w:rFonts w:ascii="Segoe UI" w:hAnsi="Segoe UI" w:cs="Segoe UI"/>
        </w:rPr>
        <w:t>Aby mohla být platba poukázána, musí být naplněn účel (případně dílčí účel u etapového projektu) projektu.</w:t>
      </w:r>
    </w:p>
    <w:p w14:paraId="5DD79766" w14:textId="2DFE75B8" w:rsidR="00DE715F" w:rsidRPr="00146618" w:rsidRDefault="009571F6" w:rsidP="00C70B94">
      <w:pPr>
        <w:jc w:val="both"/>
        <w:rPr>
          <w:rFonts w:ascii="Segoe UI" w:hAnsi="Segoe UI" w:cs="Segoe UI"/>
        </w:rPr>
      </w:pPr>
      <w:r w:rsidRPr="00146618">
        <w:rPr>
          <w:rFonts w:ascii="Segoe UI" w:hAnsi="Segoe UI" w:cs="Segoe UI"/>
        </w:rPr>
        <w:t>Náklady konečných příjemců jsou vykazovány zjednodušenými metodami, formou jednorázové částky určené na základě návrhu rozpočtu dle Nákladů obvyklých opatření MŽP (NOO MŽP) a</w:t>
      </w:r>
      <w:r w:rsidR="00EE751C" w:rsidRPr="00146618">
        <w:rPr>
          <w:rFonts w:ascii="Segoe UI" w:hAnsi="Segoe UI" w:cs="Segoe UI"/>
        </w:rPr>
        <w:t> </w:t>
      </w:r>
      <w:r w:rsidRPr="00146618">
        <w:rPr>
          <w:rFonts w:ascii="Segoe UI" w:hAnsi="Segoe UI" w:cs="Segoe UI"/>
        </w:rPr>
        <w:t>formou paušálu na nepřímé výdaje</w:t>
      </w:r>
      <w:r w:rsidR="00EE751C" w:rsidRPr="00146618">
        <w:rPr>
          <w:rFonts w:ascii="Segoe UI" w:hAnsi="Segoe UI" w:cs="Segoe UI"/>
        </w:rPr>
        <w:t xml:space="preserve"> ve výši </w:t>
      </w:r>
      <w:r w:rsidR="00AC31C4" w:rsidRPr="00146618">
        <w:rPr>
          <w:rFonts w:ascii="Segoe UI" w:hAnsi="Segoe UI" w:cs="Segoe UI"/>
        </w:rPr>
        <w:t>7 %</w:t>
      </w:r>
      <w:r w:rsidR="0033656A">
        <w:rPr>
          <w:rFonts w:ascii="Segoe UI" w:hAnsi="Segoe UI" w:cs="Segoe UI"/>
        </w:rPr>
        <w:t xml:space="preserve">, </w:t>
      </w:r>
      <w:r w:rsidR="00EE751C" w:rsidRPr="00146618">
        <w:rPr>
          <w:rFonts w:ascii="Segoe UI" w:hAnsi="Segoe UI" w:cs="Segoe UI"/>
        </w:rPr>
        <w:t>která je stanovena v souladu s paušální sazbou na nepřímé výdaje aplikovanou v rámci celého OPŽP</w:t>
      </w:r>
      <w:r w:rsidR="00CD5EC3" w:rsidRPr="00146618">
        <w:rPr>
          <w:rFonts w:ascii="Segoe UI" w:hAnsi="Segoe UI" w:cs="Segoe UI"/>
        </w:rPr>
        <w:t xml:space="preserve"> dle čl. 54 písm. a) Nařízení Evropského parlamentu a Rady (EU) 2021/1060 </w:t>
      </w:r>
      <w:r w:rsidR="00F931E7" w:rsidRPr="00146618">
        <w:rPr>
          <w:rFonts w:ascii="Segoe UI" w:hAnsi="Segoe UI" w:cs="Segoe UI"/>
        </w:rPr>
        <w:t xml:space="preserve">(jedná se </w:t>
      </w:r>
      <w:r w:rsidR="001B1CA5" w:rsidRPr="00146618">
        <w:rPr>
          <w:rFonts w:ascii="Segoe UI" w:hAnsi="Segoe UI" w:cs="Segoe UI"/>
        </w:rPr>
        <w:t>paušální sazbu</w:t>
      </w:r>
      <w:r w:rsidR="00F931E7" w:rsidRPr="00146618">
        <w:rPr>
          <w:rFonts w:ascii="Segoe UI" w:hAnsi="Segoe UI" w:cs="Segoe UI"/>
        </w:rPr>
        <w:t xml:space="preserve"> pro projekty s přímými realizačními způsobilými výdaje do 10 mil. </w:t>
      </w:r>
      <w:r w:rsidR="00AE17B6" w:rsidRPr="00146618">
        <w:rPr>
          <w:rFonts w:ascii="Segoe UI" w:hAnsi="Segoe UI" w:cs="Segoe UI"/>
        </w:rPr>
        <w:t>K</w:t>
      </w:r>
      <w:r w:rsidR="00F931E7" w:rsidRPr="00146618">
        <w:rPr>
          <w:rFonts w:ascii="Segoe UI" w:hAnsi="Segoe UI" w:cs="Segoe UI"/>
        </w:rPr>
        <w:t xml:space="preserve">č, projekty s větším </w:t>
      </w:r>
      <w:r w:rsidR="00AE17B6" w:rsidRPr="00146618">
        <w:rPr>
          <w:rFonts w:ascii="Segoe UI" w:hAnsi="Segoe UI" w:cs="Segoe UI"/>
        </w:rPr>
        <w:t>finančním</w:t>
      </w:r>
      <w:r w:rsidR="00F931E7" w:rsidRPr="00146618">
        <w:rPr>
          <w:rFonts w:ascii="Segoe UI" w:hAnsi="Segoe UI" w:cs="Segoe UI"/>
        </w:rPr>
        <w:t xml:space="preserve"> objemem nebudou v Projektovém schématu administrovány)</w:t>
      </w:r>
      <w:r w:rsidRPr="00146618">
        <w:rPr>
          <w:rFonts w:ascii="Segoe UI" w:hAnsi="Segoe UI" w:cs="Segoe UI"/>
        </w:rPr>
        <w:t xml:space="preserve">. </w:t>
      </w:r>
      <w:r w:rsidR="00DE715F" w:rsidRPr="00146618">
        <w:rPr>
          <w:rFonts w:ascii="Segoe UI" w:hAnsi="Segoe UI" w:cs="Segoe UI"/>
        </w:rPr>
        <w:t xml:space="preserve">Částka dotace je </w:t>
      </w:r>
      <w:r w:rsidRPr="00146618">
        <w:rPr>
          <w:rFonts w:ascii="Segoe UI" w:hAnsi="Segoe UI" w:cs="Segoe UI"/>
        </w:rPr>
        <w:t xml:space="preserve">tak </w:t>
      </w:r>
      <w:r w:rsidR="00DE715F" w:rsidRPr="00146618">
        <w:rPr>
          <w:rFonts w:ascii="Segoe UI" w:hAnsi="Segoe UI" w:cs="Segoe UI"/>
        </w:rPr>
        <w:t>definována předem při schválení žádosti v</w:t>
      </w:r>
      <w:r w:rsidR="00C46BE2" w:rsidRPr="00146618">
        <w:rPr>
          <w:rFonts w:ascii="Segoe UI" w:hAnsi="Segoe UI" w:cs="Segoe UI"/>
        </w:rPr>
        <w:t> </w:t>
      </w:r>
      <w:r w:rsidR="00DE715F" w:rsidRPr="00146618">
        <w:rPr>
          <w:rFonts w:ascii="Segoe UI" w:hAnsi="Segoe UI" w:cs="Segoe UI"/>
        </w:rPr>
        <w:t xml:space="preserve">RoPD. </w:t>
      </w:r>
    </w:p>
    <w:p w14:paraId="32D81F17" w14:textId="77777777" w:rsidR="004C6E2C" w:rsidRPr="00146618" w:rsidRDefault="00E174A4" w:rsidP="00C70B94">
      <w:pPr>
        <w:pStyle w:val="Nadpis2"/>
        <w:rPr>
          <w:rFonts w:ascii="Segoe UI" w:hAnsi="Segoe UI" w:cs="Segoe UI"/>
        </w:rPr>
      </w:pPr>
      <w:bookmarkStart w:id="27" w:name="_Toc117584675"/>
      <w:bookmarkStart w:id="28" w:name="_Toc477352372"/>
      <w:r w:rsidRPr="00146618">
        <w:rPr>
          <w:rFonts w:ascii="Segoe UI" w:hAnsi="Segoe UI" w:cs="Segoe UI"/>
        </w:rPr>
        <w:lastRenderedPageBreak/>
        <w:t xml:space="preserve">Náležitosti dokladů předkládaných konečnými </w:t>
      </w:r>
      <w:r w:rsidR="004E5051" w:rsidRPr="00146618">
        <w:rPr>
          <w:rFonts w:ascii="Segoe UI" w:hAnsi="Segoe UI" w:cs="Segoe UI"/>
        </w:rPr>
        <w:t>příjemci</w:t>
      </w:r>
      <w:bookmarkEnd w:id="27"/>
      <w:r w:rsidR="004E5051" w:rsidRPr="00146618">
        <w:rPr>
          <w:rFonts w:ascii="Segoe UI" w:hAnsi="Segoe UI" w:cs="Segoe UI"/>
        </w:rPr>
        <w:t xml:space="preserve"> </w:t>
      </w:r>
      <w:bookmarkEnd w:id="28"/>
    </w:p>
    <w:p w14:paraId="282D7293" w14:textId="0B36BAB4" w:rsidR="00C46BE2" w:rsidRPr="00146618" w:rsidRDefault="00C46BE2" w:rsidP="00C70B94">
      <w:pPr>
        <w:jc w:val="both"/>
        <w:rPr>
          <w:rFonts w:ascii="Segoe UI" w:hAnsi="Segoe UI" w:cs="Segoe UI"/>
        </w:rPr>
      </w:pPr>
      <w:r w:rsidRPr="00146618">
        <w:rPr>
          <w:rFonts w:ascii="Segoe UI" w:hAnsi="Segoe UI" w:cs="Segoe UI"/>
        </w:rPr>
        <w:t xml:space="preserve">Přílohy, které žadatel dokládá k žádosti o </w:t>
      </w:r>
      <w:r w:rsidR="00D80EBE" w:rsidRPr="00146618">
        <w:rPr>
          <w:rFonts w:ascii="Segoe UI" w:hAnsi="Segoe UI" w:cs="Segoe UI"/>
        </w:rPr>
        <w:t xml:space="preserve">poskytnutí </w:t>
      </w:r>
      <w:r w:rsidRPr="00146618">
        <w:rPr>
          <w:rFonts w:ascii="Segoe UI" w:hAnsi="Segoe UI" w:cs="Segoe UI"/>
        </w:rPr>
        <w:t>dotac</w:t>
      </w:r>
      <w:r w:rsidR="00D80EBE" w:rsidRPr="00146618">
        <w:rPr>
          <w:rFonts w:ascii="Segoe UI" w:hAnsi="Segoe UI" w:cs="Segoe UI"/>
        </w:rPr>
        <w:t>e</w:t>
      </w:r>
      <w:r w:rsidRPr="00146618">
        <w:rPr>
          <w:rFonts w:ascii="Segoe UI" w:hAnsi="Segoe UI" w:cs="Segoe UI"/>
        </w:rPr>
        <w:t xml:space="preserve">, jsou definovány v Příručce Agentury ochrany přírody a krajiny České republiky pro Operační program Životní prostředí </w:t>
      </w:r>
      <w:r w:rsidR="00692069" w:rsidRPr="00146618">
        <w:rPr>
          <w:rFonts w:ascii="Segoe UI" w:hAnsi="Segoe UI" w:cs="Segoe UI"/>
        </w:rPr>
        <w:t>2021–2027</w:t>
      </w:r>
      <w:r w:rsidR="00AD73F6" w:rsidRPr="00146618">
        <w:rPr>
          <w:rFonts w:ascii="Segoe UI" w:hAnsi="Segoe UI" w:cs="Segoe UI"/>
        </w:rPr>
        <w:t xml:space="preserve"> (Příručka)</w:t>
      </w:r>
      <w:r w:rsidR="00585C69" w:rsidRPr="00146618">
        <w:rPr>
          <w:rFonts w:ascii="Segoe UI" w:hAnsi="Segoe UI" w:cs="Segoe UI"/>
        </w:rPr>
        <w:t>. T</w:t>
      </w:r>
      <w:r w:rsidRPr="00146618">
        <w:rPr>
          <w:rFonts w:ascii="Segoe UI" w:hAnsi="Segoe UI" w:cs="Segoe UI"/>
        </w:rPr>
        <w:t>ato část Příručky vychází z Pravidel pro Žadatele a Příjemce</w:t>
      </w:r>
      <w:r w:rsidR="00AD73F6" w:rsidRPr="00146618">
        <w:rPr>
          <w:rFonts w:ascii="Segoe UI" w:hAnsi="Segoe UI" w:cs="Segoe UI"/>
        </w:rPr>
        <w:t xml:space="preserve"> </w:t>
      </w:r>
      <w:r w:rsidR="00BF7F96" w:rsidRPr="00146618">
        <w:rPr>
          <w:rFonts w:ascii="Segoe UI" w:hAnsi="Segoe UI" w:cs="Segoe UI"/>
        </w:rPr>
        <w:t>podpory v</w:t>
      </w:r>
      <w:r w:rsidR="00AD73F6" w:rsidRPr="00146618">
        <w:rPr>
          <w:rFonts w:ascii="Segoe UI" w:hAnsi="Segoe UI" w:cs="Segoe UI"/>
        </w:rPr>
        <w:t xml:space="preserve"> Operačním programu Životní prostředí </w:t>
      </w:r>
      <w:r w:rsidR="00F266CF" w:rsidRPr="00146618">
        <w:rPr>
          <w:rFonts w:ascii="Segoe UI" w:hAnsi="Segoe UI" w:cs="Segoe UI"/>
        </w:rPr>
        <w:t>2021–2027</w:t>
      </w:r>
      <w:r w:rsidR="00BF0A7F" w:rsidRPr="00146618">
        <w:rPr>
          <w:rFonts w:ascii="Segoe UI" w:hAnsi="Segoe UI" w:cs="Segoe UI"/>
        </w:rPr>
        <w:t xml:space="preserve"> (PrŽaP)</w:t>
      </w:r>
      <w:r w:rsidRPr="00146618">
        <w:rPr>
          <w:rFonts w:ascii="Segoe UI" w:hAnsi="Segoe UI" w:cs="Segoe UI"/>
        </w:rPr>
        <w:t>.</w:t>
      </w:r>
    </w:p>
    <w:p w14:paraId="7291343C" w14:textId="77777777" w:rsidR="009671B8" w:rsidRPr="00146618" w:rsidRDefault="00DE715F" w:rsidP="00C70B94">
      <w:pPr>
        <w:jc w:val="both"/>
        <w:rPr>
          <w:rFonts w:ascii="Segoe UI" w:hAnsi="Segoe UI" w:cs="Segoe UI"/>
        </w:rPr>
      </w:pPr>
      <w:r w:rsidRPr="00146618">
        <w:rPr>
          <w:rFonts w:ascii="Segoe UI" w:hAnsi="Segoe UI" w:cs="Segoe UI"/>
        </w:rPr>
        <w:t xml:space="preserve">Realizaci projektu dokládá konečný </w:t>
      </w:r>
      <w:r w:rsidR="00D242C7" w:rsidRPr="00146618">
        <w:rPr>
          <w:rFonts w:ascii="Segoe UI" w:hAnsi="Segoe UI" w:cs="Segoe UI"/>
        </w:rPr>
        <w:t>příjemce Zprávou</w:t>
      </w:r>
      <w:r w:rsidR="00E14658" w:rsidRPr="00146618">
        <w:rPr>
          <w:rFonts w:ascii="Segoe UI" w:hAnsi="Segoe UI" w:cs="Segoe UI"/>
        </w:rPr>
        <w:t xml:space="preserve"> o realizaci (jejíž součástí je harmonogram prací ke kontrole časové způsobilosti výdajů) a </w:t>
      </w:r>
      <w:r w:rsidRPr="00146618">
        <w:rPr>
          <w:rFonts w:ascii="Segoe UI" w:hAnsi="Segoe UI" w:cs="Segoe UI"/>
        </w:rPr>
        <w:t>přílohami ke Zprávě o realizaci</w:t>
      </w:r>
      <w:r w:rsidR="00E23976" w:rsidRPr="00146618">
        <w:rPr>
          <w:rFonts w:ascii="Segoe UI" w:hAnsi="Segoe UI" w:cs="Segoe UI"/>
        </w:rPr>
        <w:t xml:space="preserve"> (ZoR</w:t>
      </w:r>
      <w:r w:rsidR="00396498" w:rsidRPr="00146618">
        <w:rPr>
          <w:rFonts w:ascii="Segoe UI" w:hAnsi="Segoe UI" w:cs="Segoe UI"/>
        </w:rPr>
        <w:t>)</w:t>
      </w:r>
      <w:r w:rsidRPr="00146618">
        <w:rPr>
          <w:rFonts w:ascii="Segoe UI" w:hAnsi="Segoe UI" w:cs="Segoe UI"/>
        </w:rPr>
        <w:t xml:space="preserve">, které se liší v závislosti na </w:t>
      </w:r>
      <w:r w:rsidR="00585C69" w:rsidRPr="00146618">
        <w:rPr>
          <w:rFonts w:ascii="Segoe UI" w:hAnsi="Segoe UI" w:cs="Segoe UI"/>
        </w:rPr>
        <w:t xml:space="preserve">dané </w:t>
      </w:r>
      <w:r w:rsidRPr="00146618">
        <w:rPr>
          <w:rFonts w:ascii="Segoe UI" w:hAnsi="Segoe UI" w:cs="Segoe UI"/>
        </w:rPr>
        <w:t>aktivitě (viz příloha</w:t>
      </w:r>
      <w:r w:rsidR="001B4B2F" w:rsidRPr="00146618">
        <w:rPr>
          <w:rFonts w:ascii="Segoe UI" w:hAnsi="Segoe UI" w:cs="Segoe UI"/>
        </w:rPr>
        <w:t xml:space="preserve"> těchto P</w:t>
      </w:r>
      <w:r w:rsidR="00AD73F6" w:rsidRPr="00146618">
        <w:rPr>
          <w:rFonts w:ascii="Segoe UI" w:hAnsi="Segoe UI" w:cs="Segoe UI"/>
        </w:rPr>
        <w:t>okynů</w:t>
      </w:r>
      <w:r w:rsidR="00585C69" w:rsidRPr="00146618">
        <w:rPr>
          <w:rFonts w:ascii="Segoe UI" w:hAnsi="Segoe UI" w:cs="Segoe UI"/>
        </w:rPr>
        <w:t xml:space="preserve"> „P</w:t>
      </w:r>
      <w:r w:rsidRPr="00146618">
        <w:rPr>
          <w:rFonts w:ascii="Segoe UI" w:hAnsi="Segoe UI" w:cs="Segoe UI"/>
        </w:rPr>
        <w:t>ovinné přílohy k ZoR, ŽoP</w:t>
      </w:r>
      <w:r w:rsidR="00F029C9" w:rsidRPr="00146618">
        <w:rPr>
          <w:rFonts w:ascii="Segoe UI" w:hAnsi="Segoe UI" w:cs="Segoe UI"/>
        </w:rPr>
        <w:t xml:space="preserve"> konečných příjemců</w:t>
      </w:r>
      <w:r w:rsidRPr="00146618">
        <w:rPr>
          <w:rFonts w:ascii="Segoe UI" w:hAnsi="Segoe UI" w:cs="Segoe UI"/>
        </w:rPr>
        <w:t xml:space="preserve">). </w:t>
      </w:r>
    </w:p>
    <w:p w14:paraId="478DE2E6" w14:textId="77777777" w:rsidR="004C6E2C" w:rsidRPr="00146618" w:rsidRDefault="00E174A4" w:rsidP="00C70B94">
      <w:pPr>
        <w:pStyle w:val="Nadpis1"/>
        <w:rPr>
          <w:rFonts w:ascii="Segoe UI" w:hAnsi="Segoe UI" w:cs="Segoe UI"/>
        </w:rPr>
      </w:pPr>
      <w:bookmarkStart w:id="29" w:name="_Toc477352373"/>
      <w:bookmarkStart w:id="30" w:name="_Toc117584676"/>
      <w:r w:rsidRPr="00146618">
        <w:rPr>
          <w:rFonts w:ascii="Segoe UI" w:hAnsi="Segoe UI" w:cs="Segoe UI"/>
        </w:rPr>
        <w:t>Kontrolní činnost</w:t>
      </w:r>
      <w:bookmarkEnd w:id="29"/>
      <w:bookmarkEnd w:id="30"/>
      <w:r w:rsidRPr="00146618">
        <w:rPr>
          <w:rFonts w:ascii="Segoe UI" w:hAnsi="Segoe UI" w:cs="Segoe UI"/>
        </w:rPr>
        <w:t xml:space="preserve"> </w:t>
      </w:r>
    </w:p>
    <w:p w14:paraId="29466A32" w14:textId="77777777" w:rsidR="004C6E2C" w:rsidRPr="00146618" w:rsidRDefault="00E174A4" w:rsidP="00C70B94">
      <w:pPr>
        <w:pStyle w:val="Nadpis2"/>
        <w:numPr>
          <w:ilvl w:val="1"/>
          <w:numId w:val="15"/>
        </w:numPr>
        <w:rPr>
          <w:rFonts w:ascii="Segoe UI" w:hAnsi="Segoe UI" w:cs="Segoe UI"/>
        </w:rPr>
      </w:pPr>
      <w:bookmarkStart w:id="31" w:name="_Toc419728769"/>
      <w:bookmarkStart w:id="32" w:name="_Toc477352374"/>
      <w:bookmarkStart w:id="33" w:name="_Toc117584677"/>
      <w:r w:rsidRPr="00146618">
        <w:rPr>
          <w:rFonts w:ascii="Segoe UI" w:hAnsi="Segoe UI" w:cs="Segoe UI"/>
        </w:rPr>
        <w:t>Obecná ustanovení o kontrolách</w:t>
      </w:r>
      <w:bookmarkEnd w:id="31"/>
      <w:bookmarkEnd w:id="32"/>
      <w:bookmarkEnd w:id="33"/>
    </w:p>
    <w:p w14:paraId="0D64D570" w14:textId="72E9EACF" w:rsidR="00D242C7" w:rsidRPr="00146618" w:rsidRDefault="00D242C7" w:rsidP="00C70B94">
      <w:pPr>
        <w:jc w:val="both"/>
        <w:rPr>
          <w:rFonts w:ascii="Segoe UI" w:hAnsi="Segoe UI" w:cs="Segoe UI"/>
        </w:rPr>
      </w:pPr>
      <w:r w:rsidRPr="00146618">
        <w:rPr>
          <w:rFonts w:ascii="Segoe UI" w:hAnsi="Segoe UI" w:cs="Segoe UI"/>
        </w:rPr>
        <w:t>Kontrolní činnost je prováděna z úrovně ŘO</w:t>
      </w:r>
      <w:r w:rsidR="005D3991" w:rsidRPr="00146618">
        <w:rPr>
          <w:rFonts w:ascii="Segoe UI" w:hAnsi="Segoe UI" w:cs="Segoe UI"/>
        </w:rPr>
        <w:t xml:space="preserve"> OPŽP, </w:t>
      </w:r>
      <w:r w:rsidR="006379FE" w:rsidRPr="00146618">
        <w:rPr>
          <w:rFonts w:ascii="Segoe UI" w:hAnsi="Segoe UI" w:cs="Segoe UI"/>
        </w:rPr>
        <w:t xml:space="preserve">v odůvodněných případech z pozice </w:t>
      </w:r>
      <w:r w:rsidR="00C3278E" w:rsidRPr="00146618">
        <w:rPr>
          <w:rFonts w:ascii="Segoe UI" w:hAnsi="Segoe UI" w:cs="Segoe UI"/>
        </w:rPr>
        <w:t>Zprostředkujícího subjektu OPŽP</w:t>
      </w:r>
      <w:r w:rsidR="00C3278E" w:rsidRPr="00146618">
        <w:rPr>
          <w:rStyle w:val="Znakapoznpodarou"/>
          <w:rFonts w:ascii="Segoe UI" w:hAnsi="Segoe UI" w:cs="Segoe UI"/>
        </w:rPr>
        <w:footnoteReference w:id="2"/>
      </w:r>
      <w:r w:rsidR="00C3278E" w:rsidRPr="00146618">
        <w:rPr>
          <w:rFonts w:ascii="Segoe UI" w:hAnsi="Segoe UI" w:cs="Segoe UI"/>
        </w:rPr>
        <w:t xml:space="preserve"> (dále </w:t>
      </w:r>
      <w:r w:rsidR="000E2CDC" w:rsidRPr="00146618">
        <w:rPr>
          <w:rFonts w:ascii="Segoe UI" w:hAnsi="Segoe UI" w:cs="Segoe UI"/>
        </w:rPr>
        <w:t>ZS) vůči</w:t>
      </w:r>
      <w:r w:rsidRPr="00146618">
        <w:rPr>
          <w:rFonts w:ascii="Segoe UI" w:hAnsi="Segoe UI" w:cs="Segoe UI"/>
        </w:rPr>
        <w:t xml:space="preserve"> příjemci podpory – AOPK ČR, ale i z úrovně AOPK ČR vůči jednotlivým konečným příjemcům</w:t>
      </w:r>
      <w:r w:rsidR="00C3278E" w:rsidRPr="00146618">
        <w:rPr>
          <w:rFonts w:ascii="Segoe UI" w:hAnsi="Segoe UI" w:cs="Segoe UI"/>
        </w:rPr>
        <w:t xml:space="preserve"> v rámci jeho vlastní odpovědnosti jako poskytovatele dotace</w:t>
      </w:r>
      <w:r w:rsidRPr="00146618">
        <w:rPr>
          <w:rFonts w:ascii="Segoe UI" w:hAnsi="Segoe UI" w:cs="Segoe UI"/>
        </w:rPr>
        <w:t xml:space="preserve">. </w:t>
      </w:r>
    </w:p>
    <w:p w14:paraId="705CD1EC" w14:textId="4D177CC5" w:rsidR="00D242C7" w:rsidRPr="00146618" w:rsidRDefault="002864DE" w:rsidP="00C70B94">
      <w:pPr>
        <w:jc w:val="both"/>
        <w:rPr>
          <w:rFonts w:ascii="Segoe UI" w:hAnsi="Segoe UI" w:cs="Segoe UI"/>
        </w:rPr>
      </w:pPr>
      <w:r>
        <w:rPr>
          <w:rFonts w:ascii="Segoe UI" w:hAnsi="Segoe UI" w:cs="Segoe UI"/>
        </w:rPr>
        <w:t>Kontrolní činnost j</w:t>
      </w:r>
      <w:r w:rsidRPr="00146618">
        <w:rPr>
          <w:rFonts w:ascii="Segoe UI" w:hAnsi="Segoe UI" w:cs="Segoe UI"/>
        </w:rPr>
        <w:t xml:space="preserve">e prováděna v souladu se zákonem č. 320/2001 Sb., o finanční kontrole ve veřejné správě a o změně některých zákonů (zákon o finanční kontrole). </w:t>
      </w:r>
      <w:r>
        <w:rPr>
          <w:rFonts w:ascii="Segoe UI" w:hAnsi="Segoe UI" w:cs="Segoe UI"/>
        </w:rPr>
        <w:t>Její z</w:t>
      </w:r>
      <w:r w:rsidR="00D242C7" w:rsidRPr="00146618">
        <w:rPr>
          <w:rFonts w:ascii="Segoe UI" w:hAnsi="Segoe UI" w:cs="Segoe UI"/>
        </w:rPr>
        <w:t>ajištění bude také prováděno v souladu se zákonem č. 255/2012 Sb., o</w:t>
      </w:r>
      <w:r w:rsidR="00EE751C" w:rsidRPr="00146618">
        <w:rPr>
          <w:rFonts w:ascii="Segoe UI" w:hAnsi="Segoe UI" w:cs="Segoe UI"/>
        </w:rPr>
        <w:t> </w:t>
      </w:r>
      <w:r w:rsidR="00D242C7" w:rsidRPr="00146618">
        <w:rPr>
          <w:rFonts w:ascii="Segoe UI" w:hAnsi="Segoe UI" w:cs="Segoe UI"/>
        </w:rPr>
        <w:t>kontrole (kontrolní řád), a v návaznosti na metodické upřesnění pro kontrolu prováděnou z úrovně řídících orgánů vymezenou MF</w:t>
      </w:r>
      <w:r w:rsidR="00D242C7" w:rsidRPr="00146618">
        <w:rPr>
          <w:rStyle w:val="Znakapoznpodarou"/>
          <w:rFonts w:ascii="Segoe UI" w:hAnsi="Segoe UI" w:cs="Segoe UI"/>
        </w:rPr>
        <w:footnoteReference w:id="3"/>
      </w:r>
      <w:r w:rsidR="00D242C7" w:rsidRPr="00146618">
        <w:rPr>
          <w:rFonts w:ascii="Segoe UI" w:hAnsi="Segoe UI" w:cs="Segoe UI"/>
        </w:rPr>
        <w:t xml:space="preserve">. </w:t>
      </w:r>
    </w:p>
    <w:p w14:paraId="551A2940" w14:textId="25D44E63" w:rsidR="00D242C7" w:rsidRPr="00146618" w:rsidRDefault="00D242C7" w:rsidP="00FA1607">
      <w:pPr>
        <w:jc w:val="both"/>
        <w:rPr>
          <w:rFonts w:ascii="Segoe UI" w:hAnsi="Segoe UI" w:cs="Segoe UI"/>
        </w:rPr>
      </w:pPr>
      <w:r w:rsidRPr="00146618">
        <w:rPr>
          <w:rFonts w:ascii="Segoe UI" w:hAnsi="Segoe UI" w:cs="Segoe UI"/>
        </w:rPr>
        <w:t>Výstupy z kontrolní činnosti ŘO/ZS vůči příjemci podpory – AOPK ČR budou zaznamenány do MS2021+.</w:t>
      </w:r>
      <w:r w:rsidR="005D3991" w:rsidRPr="00146618">
        <w:rPr>
          <w:rFonts w:ascii="Segoe UI" w:hAnsi="Segoe UI" w:cs="Segoe UI"/>
        </w:rPr>
        <w:t xml:space="preserve"> </w:t>
      </w:r>
      <w:bookmarkStart w:id="34" w:name="_Toc111558289"/>
      <w:bookmarkStart w:id="35" w:name="_Toc111558339"/>
      <w:bookmarkStart w:id="36" w:name="_Toc111558291"/>
      <w:bookmarkStart w:id="37" w:name="_Toc111558341"/>
      <w:bookmarkStart w:id="38" w:name="_Toc111558292"/>
      <w:bookmarkStart w:id="39" w:name="_Toc111558342"/>
      <w:bookmarkStart w:id="40" w:name="_Toc111558293"/>
      <w:bookmarkStart w:id="41" w:name="_Toc111558343"/>
      <w:bookmarkEnd w:id="34"/>
      <w:bookmarkEnd w:id="35"/>
      <w:bookmarkEnd w:id="36"/>
      <w:bookmarkEnd w:id="37"/>
      <w:bookmarkEnd w:id="38"/>
      <w:bookmarkEnd w:id="39"/>
      <w:bookmarkEnd w:id="40"/>
      <w:bookmarkEnd w:id="41"/>
      <w:r w:rsidRPr="00146618">
        <w:rPr>
          <w:rFonts w:ascii="Segoe UI" w:hAnsi="Segoe UI" w:cs="Segoe UI"/>
        </w:rPr>
        <w:t>Kontroly prováděné z úrovně poskytovatele dotace (ŘO) a zprostředkujícího subjektu (ZS)</w:t>
      </w:r>
    </w:p>
    <w:p w14:paraId="32E2CE53" w14:textId="0E30B5B6" w:rsidR="005D3991" w:rsidRPr="00146618" w:rsidRDefault="00D242C7" w:rsidP="005D3991">
      <w:pPr>
        <w:jc w:val="both"/>
        <w:rPr>
          <w:rFonts w:ascii="Segoe UI" w:hAnsi="Segoe UI" w:cs="Segoe UI"/>
        </w:rPr>
      </w:pPr>
      <w:r w:rsidRPr="00146618">
        <w:rPr>
          <w:rFonts w:ascii="Segoe UI" w:hAnsi="Segoe UI" w:cs="Segoe UI"/>
        </w:rPr>
        <w:t xml:space="preserve">Kontrolní činnost ŘO/ZS se zaměřuje především na ověření správnosti implementačního procesu příjemce podpory (AOPK ČR). </w:t>
      </w:r>
      <w:r w:rsidR="005D3991" w:rsidRPr="00146618">
        <w:rPr>
          <w:rFonts w:ascii="Segoe UI" w:hAnsi="Segoe UI" w:cs="Segoe UI"/>
        </w:rPr>
        <w:t xml:space="preserve"> Údaje o plánech kontrol a prováděných kontrolách jsou zaznamenávány v MS2021+. Plány kontrol jsou rovněž vkládány do Modulu koordinace plánování (IS FKVS MKP). Kontrolní činnost bude prováděna s ohledem na specifika zjednodušených metod vykazování.</w:t>
      </w:r>
    </w:p>
    <w:p w14:paraId="67AD5F01" w14:textId="7E0C248A" w:rsidR="00D242C7" w:rsidRPr="00146618" w:rsidRDefault="00D242C7" w:rsidP="00C70B94">
      <w:pPr>
        <w:jc w:val="both"/>
        <w:rPr>
          <w:rFonts w:ascii="Segoe UI" w:hAnsi="Segoe UI" w:cs="Segoe UI"/>
        </w:rPr>
      </w:pPr>
    </w:p>
    <w:p w14:paraId="012292A4" w14:textId="4B593424" w:rsidR="00D242C7" w:rsidRPr="00146618" w:rsidRDefault="00D242C7" w:rsidP="00C70B94">
      <w:pPr>
        <w:jc w:val="both"/>
        <w:rPr>
          <w:rFonts w:ascii="Segoe UI" w:hAnsi="Segoe UI" w:cs="Segoe UI"/>
        </w:rPr>
      </w:pPr>
      <w:r w:rsidRPr="00146618">
        <w:rPr>
          <w:rFonts w:ascii="Segoe UI" w:hAnsi="Segoe UI" w:cs="Segoe UI"/>
        </w:rPr>
        <w:lastRenderedPageBreak/>
        <w:t xml:space="preserve">Kontrolní činnosti ŘO/ZS jsou prováděny v souladu s metodickou činností MFČR dle postupů pro modul kontroly v MS2021+. </w:t>
      </w:r>
      <w:r w:rsidR="0071134F" w:rsidRPr="00146618">
        <w:rPr>
          <w:rFonts w:ascii="Segoe UI" w:hAnsi="Segoe UI" w:cs="Segoe UI"/>
        </w:rPr>
        <w:t>Všechny ú</w:t>
      </w:r>
      <w:r w:rsidRPr="00146618">
        <w:rPr>
          <w:rFonts w:ascii="Segoe UI" w:hAnsi="Segoe UI" w:cs="Segoe UI"/>
        </w:rPr>
        <w:t>daje o prováděných kontrolách jsou zaznamenávány v MS2021+.</w:t>
      </w:r>
    </w:p>
    <w:p w14:paraId="266058EC" w14:textId="77777777" w:rsidR="00D242C7" w:rsidRPr="007F58BB" w:rsidRDefault="00D242C7" w:rsidP="00C70B94">
      <w:pPr>
        <w:pStyle w:val="Nadpis3"/>
        <w:numPr>
          <w:ilvl w:val="2"/>
          <w:numId w:val="11"/>
        </w:numPr>
        <w:spacing w:before="360" w:line="240" w:lineRule="auto"/>
        <w:jc w:val="both"/>
        <w:rPr>
          <w:rFonts w:ascii="Segoe UI" w:hAnsi="Segoe UI" w:cs="Segoe UI"/>
          <w:bCs w:val="0"/>
        </w:rPr>
      </w:pPr>
      <w:bookmarkStart w:id="42" w:name="_Toc117584678"/>
      <w:r w:rsidRPr="007F58BB">
        <w:rPr>
          <w:rFonts w:ascii="Segoe UI" w:hAnsi="Segoe UI" w:cs="Segoe UI"/>
          <w:bCs w:val="0"/>
        </w:rPr>
        <w:t>Kontroly prováděné ŘO</w:t>
      </w:r>
      <w:bookmarkEnd w:id="42"/>
      <w:r w:rsidRPr="007F58BB">
        <w:rPr>
          <w:rFonts w:ascii="Segoe UI" w:hAnsi="Segoe UI" w:cs="Segoe UI"/>
          <w:bCs w:val="0"/>
        </w:rPr>
        <w:t xml:space="preserve"> </w:t>
      </w:r>
    </w:p>
    <w:p w14:paraId="59402A2E" w14:textId="77777777" w:rsidR="00D242C7" w:rsidRPr="00146618" w:rsidRDefault="00D242C7" w:rsidP="00C70B94">
      <w:pPr>
        <w:spacing w:after="0"/>
        <w:jc w:val="both"/>
        <w:rPr>
          <w:rFonts w:ascii="Segoe UI" w:hAnsi="Segoe UI" w:cs="Segoe UI"/>
        </w:rPr>
      </w:pPr>
      <w:r w:rsidRPr="00146618">
        <w:rPr>
          <w:rFonts w:ascii="Segoe UI" w:hAnsi="Segoe UI" w:cs="Segoe UI"/>
        </w:rPr>
        <w:t xml:space="preserve">Rozsah kontrolní činnosti ŘO zahrnuje: </w:t>
      </w:r>
    </w:p>
    <w:p w14:paraId="0D9F00E4" w14:textId="6CFE1994" w:rsidR="00D242C7" w:rsidRPr="00146618" w:rsidRDefault="00D242C7" w:rsidP="00C70B94">
      <w:pPr>
        <w:pStyle w:val="Odstavecseseznamem"/>
        <w:numPr>
          <w:ilvl w:val="0"/>
          <w:numId w:val="24"/>
        </w:numPr>
        <w:jc w:val="both"/>
        <w:rPr>
          <w:rFonts w:ascii="Segoe UI" w:hAnsi="Segoe UI" w:cs="Segoe UI"/>
        </w:rPr>
      </w:pPr>
      <w:r w:rsidRPr="00146618">
        <w:rPr>
          <w:rFonts w:ascii="Segoe UI" w:hAnsi="Segoe UI" w:cs="Segoe UI"/>
        </w:rPr>
        <w:t>zejména ověřování činností souvisejících s implementací projektu AOPK ČR na místě u</w:t>
      </w:r>
      <w:r w:rsidR="00C236A9" w:rsidRPr="00146618">
        <w:rPr>
          <w:rFonts w:ascii="Segoe UI" w:hAnsi="Segoe UI" w:cs="Segoe UI"/>
        </w:rPr>
        <w:t> </w:t>
      </w:r>
      <w:r w:rsidRPr="00146618">
        <w:rPr>
          <w:rFonts w:ascii="Segoe UI" w:hAnsi="Segoe UI" w:cs="Segoe UI"/>
        </w:rPr>
        <w:t>příjemce podpory</w:t>
      </w:r>
      <w:r w:rsidR="001B1CA5" w:rsidRPr="00146618">
        <w:rPr>
          <w:rFonts w:ascii="Segoe UI" w:hAnsi="Segoe UI" w:cs="Segoe UI"/>
        </w:rPr>
        <w:t xml:space="preserve"> (AOPK ČR)</w:t>
      </w:r>
    </w:p>
    <w:p w14:paraId="05828128" w14:textId="77777777" w:rsidR="00D242C7" w:rsidRPr="00146618" w:rsidRDefault="00D242C7" w:rsidP="00C70B94">
      <w:pPr>
        <w:jc w:val="both"/>
        <w:rPr>
          <w:rFonts w:ascii="Segoe UI" w:hAnsi="Segoe UI" w:cs="Segoe UI"/>
        </w:rPr>
      </w:pPr>
      <w:r w:rsidRPr="00146618">
        <w:rPr>
          <w:rFonts w:ascii="Segoe UI" w:hAnsi="Segoe UI" w:cs="Segoe UI"/>
        </w:rPr>
        <w:t>Postupy kontrolní činnosti ŘO jsou podrobně rozepsány v operačním manuálu pro OPŽP 2021+.</w:t>
      </w:r>
    </w:p>
    <w:p w14:paraId="7AA19A51" w14:textId="73F7B516" w:rsidR="00D242C7" w:rsidRPr="00146618" w:rsidRDefault="00D242C7" w:rsidP="00C70B94">
      <w:pPr>
        <w:jc w:val="both"/>
        <w:rPr>
          <w:rFonts w:ascii="Segoe UI" w:hAnsi="Segoe UI" w:cs="Segoe UI"/>
        </w:rPr>
      </w:pPr>
      <w:r w:rsidRPr="00146618">
        <w:rPr>
          <w:rFonts w:ascii="Segoe UI" w:hAnsi="Segoe UI" w:cs="Segoe UI"/>
        </w:rPr>
        <w:t xml:space="preserve">Při zajišťování kontrolní činnosti se nevylučuje možnost účasti zástupců ŘO jako přizvaných osob </w:t>
      </w:r>
      <w:r w:rsidR="004343B6" w:rsidRPr="00146618">
        <w:rPr>
          <w:rFonts w:ascii="Segoe UI" w:hAnsi="Segoe UI" w:cs="Segoe UI"/>
        </w:rPr>
        <w:t>ke</w:t>
      </w:r>
      <w:r w:rsidRPr="00146618">
        <w:rPr>
          <w:rFonts w:ascii="Segoe UI" w:hAnsi="Segoe UI" w:cs="Segoe UI"/>
        </w:rPr>
        <w:t> kontrolní činnosti prováděn</w:t>
      </w:r>
      <w:r w:rsidR="004343B6" w:rsidRPr="00146618">
        <w:rPr>
          <w:rFonts w:ascii="Segoe UI" w:hAnsi="Segoe UI" w:cs="Segoe UI"/>
        </w:rPr>
        <w:t>é</w:t>
      </w:r>
      <w:r w:rsidRPr="00146618">
        <w:rPr>
          <w:rFonts w:ascii="Segoe UI" w:hAnsi="Segoe UI" w:cs="Segoe UI"/>
        </w:rPr>
        <w:t xml:space="preserve"> AOPK ČR na místě u konečných příjemců.</w:t>
      </w:r>
    </w:p>
    <w:p w14:paraId="24AA1DDF" w14:textId="77777777" w:rsidR="00D242C7" w:rsidRPr="007F58BB" w:rsidRDefault="00D242C7" w:rsidP="00C70B94">
      <w:pPr>
        <w:pStyle w:val="Nadpis3"/>
        <w:numPr>
          <w:ilvl w:val="2"/>
          <w:numId w:val="11"/>
        </w:numPr>
        <w:spacing w:before="360" w:line="240" w:lineRule="auto"/>
        <w:jc w:val="both"/>
        <w:rPr>
          <w:rFonts w:ascii="Segoe UI" w:hAnsi="Segoe UI" w:cs="Segoe UI"/>
          <w:bCs w:val="0"/>
        </w:rPr>
      </w:pPr>
      <w:bookmarkStart w:id="43" w:name="_Toc117584679"/>
      <w:r w:rsidRPr="007F58BB">
        <w:rPr>
          <w:rFonts w:ascii="Segoe UI" w:hAnsi="Segoe UI" w:cs="Segoe UI"/>
          <w:bCs w:val="0"/>
        </w:rPr>
        <w:t>Kontroly prováděné ZS – SFŽP</w:t>
      </w:r>
      <w:bookmarkEnd w:id="43"/>
    </w:p>
    <w:p w14:paraId="2D48C503" w14:textId="77777777" w:rsidR="00D242C7" w:rsidRPr="00146618" w:rsidRDefault="00D242C7" w:rsidP="00C70B94">
      <w:pPr>
        <w:spacing w:after="0"/>
        <w:jc w:val="both"/>
        <w:rPr>
          <w:rFonts w:ascii="Segoe UI" w:hAnsi="Segoe UI" w:cs="Segoe UI"/>
        </w:rPr>
      </w:pPr>
      <w:r w:rsidRPr="007F58BB">
        <w:rPr>
          <w:rFonts w:ascii="Segoe UI" w:hAnsi="Segoe UI" w:cs="Segoe UI"/>
          <w:u w:val="single"/>
        </w:rPr>
        <w:t>Rozsah činnosti ZS zahrnuje</w:t>
      </w:r>
      <w:r w:rsidRPr="00146618">
        <w:rPr>
          <w:rFonts w:ascii="Segoe UI" w:hAnsi="Segoe UI" w:cs="Segoe UI"/>
        </w:rPr>
        <w:t xml:space="preserve">: </w:t>
      </w:r>
    </w:p>
    <w:p w14:paraId="5BBAC520" w14:textId="77777777" w:rsidR="00D242C7" w:rsidRPr="00146618" w:rsidRDefault="00D242C7" w:rsidP="00C70B94">
      <w:pPr>
        <w:pStyle w:val="Odstavecseseznamem"/>
        <w:numPr>
          <w:ilvl w:val="0"/>
          <w:numId w:val="24"/>
        </w:numPr>
        <w:jc w:val="both"/>
        <w:rPr>
          <w:rFonts w:ascii="Segoe UI" w:hAnsi="Segoe UI" w:cs="Segoe UI"/>
        </w:rPr>
      </w:pPr>
      <w:r w:rsidRPr="00146618">
        <w:rPr>
          <w:rFonts w:ascii="Segoe UI" w:hAnsi="Segoe UI" w:cs="Segoe UI"/>
        </w:rPr>
        <w:t>administrativní ověřování činností souvisejících s implementací projektu AOPK ČR.</w:t>
      </w:r>
    </w:p>
    <w:p w14:paraId="27294FF1" w14:textId="2F5C90F9" w:rsidR="00D242C7" w:rsidRPr="00146618" w:rsidRDefault="00D242C7" w:rsidP="004657F0">
      <w:pPr>
        <w:pStyle w:val="Odstavecseseznamem"/>
        <w:numPr>
          <w:ilvl w:val="0"/>
          <w:numId w:val="24"/>
        </w:numPr>
        <w:jc w:val="both"/>
        <w:rPr>
          <w:rFonts w:ascii="Segoe UI" w:hAnsi="Segoe UI" w:cs="Segoe UI"/>
        </w:rPr>
      </w:pPr>
      <w:r w:rsidRPr="00146618">
        <w:rPr>
          <w:rFonts w:ascii="Segoe UI" w:hAnsi="Segoe UI" w:cs="Segoe UI"/>
        </w:rPr>
        <w:t>Veřejnosprávní kontrolu příjemce podpory AOPK ČR</w:t>
      </w:r>
      <w:r w:rsidR="008F7DF6">
        <w:rPr>
          <w:rFonts w:ascii="Segoe UI" w:hAnsi="Segoe UI" w:cs="Segoe UI"/>
        </w:rPr>
        <w:t xml:space="preserve">, která </w:t>
      </w:r>
      <w:r w:rsidR="0096026B" w:rsidRPr="00146618">
        <w:rPr>
          <w:rFonts w:ascii="Segoe UI" w:hAnsi="Segoe UI" w:cs="Segoe UI"/>
        </w:rPr>
        <w:t>bude provedena</w:t>
      </w:r>
      <w:r w:rsidR="001056AD" w:rsidRPr="00146618">
        <w:rPr>
          <w:rFonts w:ascii="Segoe UI" w:hAnsi="Segoe UI" w:cs="Segoe UI"/>
        </w:rPr>
        <w:t xml:space="preserve"> v odůvodněných případech.</w:t>
      </w:r>
    </w:p>
    <w:p w14:paraId="76EC98EE" w14:textId="77777777" w:rsidR="00D242C7" w:rsidRPr="00146618" w:rsidRDefault="00D242C7" w:rsidP="00C70B94">
      <w:pPr>
        <w:pStyle w:val="Odstavecseseznamem"/>
        <w:numPr>
          <w:ilvl w:val="0"/>
          <w:numId w:val="24"/>
        </w:numPr>
        <w:jc w:val="both"/>
        <w:rPr>
          <w:rFonts w:ascii="Segoe UI" w:hAnsi="Segoe UI" w:cs="Segoe UI"/>
        </w:rPr>
      </w:pPr>
      <w:r w:rsidRPr="00146618">
        <w:rPr>
          <w:rFonts w:ascii="Segoe UI" w:hAnsi="Segoe UI" w:cs="Segoe UI"/>
        </w:rPr>
        <w:t xml:space="preserve">V případě potřeby vykonat u příjemce podpory AOPK ČR monitorovací návštěvu ve smyslu § 3 kontrolního řádu za účelem operativního objasnění stavu implementace projektu AOPK ČR. </w:t>
      </w:r>
    </w:p>
    <w:p w14:paraId="6DB3CE21" w14:textId="77777777" w:rsidR="00D242C7" w:rsidRPr="00146618" w:rsidRDefault="00D242C7" w:rsidP="00C70B94">
      <w:pPr>
        <w:jc w:val="both"/>
        <w:rPr>
          <w:rFonts w:ascii="Segoe UI" w:hAnsi="Segoe UI" w:cs="Segoe UI"/>
        </w:rPr>
      </w:pPr>
      <w:r w:rsidRPr="00146618">
        <w:rPr>
          <w:rFonts w:ascii="Segoe UI" w:hAnsi="Segoe UI" w:cs="Segoe UI"/>
        </w:rPr>
        <w:t>Postupy kontrolní činnosti ZS jsou podrobně rozepsány v operačním manuálu pro OPŽP 2021+.</w:t>
      </w:r>
    </w:p>
    <w:p w14:paraId="2DE49041" w14:textId="261C6A19" w:rsidR="00D242C7" w:rsidRPr="00146618" w:rsidRDefault="00D242C7" w:rsidP="00C70B94">
      <w:pPr>
        <w:jc w:val="both"/>
        <w:rPr>
          <w:rFonts w:ascii="Segoe UI" w:hAnsi="Segoe UI" w:cs="Segoe UI"/>
        </w:rPr>
      </w:pPr>
      <w:r w:rsidRPr="00146618">
        <w:rPr>
          <w:rFonts w:ascii="Segoe UI" w:hAnsi="Segoe UI" w:cs="Segoe UI"/>
        </w:rPr>
        <w:t xml:space="preserve">Současně se nevylučuje možnost účasti zástupců ZS jako přizvaných osob </w:t>
      </w:r>
      <w:r w:rsidR="004343B6" w:rsidRPr="00146618">
        <w:rPr>
          <w:rFonts w:ascii="Segoe UI" w:hAnsi="Segoe UI" w:cs="Segoe UI"/>
        </w:rPr>
        <w:t>ke</w:t>
      </w:r>
      <w:r w:rsidRPr="00146618">
        <w:rPr>
          <w:rFonts w:ascii="Segoe UI" w:hAnsi="Segoe UI" w:cs="Segoe UI"/>
        </w:rPr>
        <w:t> kontrolní činnosti prováděn</w:t>
      </w:r>
      <w:r w:rsidR="004343B6" w:rsidRPr="00146618">
        <w:rPr>
          <w:rFonts w:ascii="Segoe UI" w:hAnsi="Segoe UI" w:cs="Segoe UI"/>
        </w:rPr>
        <w:t>é</w:t>
      </w:r>
      <w:r w:rsidRPr="00146618">
        <w:rPr>
          <w:rFonts w:ascii="Segoe UI" w:hAnsi="Segoe UI" w:cs="Segoe UI"/>
        </w:rPr>
        <w:t xml:space="preserve"> AOPK ČR na místě u konečných příjemců.</w:t>
      </w:r>
    </w:p>
    <w:p w14:paraId="347EEB20" w14:textId="77777777" w:rsidR="00D242C7" w:rsidRPr="00146618" w:rsidRDefault="00D242C7" w:rsidP="00C70B94">
      <w:pPr>
        <w:pStyle w:val="Nadpis2"/>
        <w:rPr>
          <w:rFonts w:ascii="Segoe UI" w:hAnsi="Segoe UI" w:cs="Segoe UI"/>
        </w:rPr>
      </w:pPr>
      <w:bookmarkStart w:id="44" w:name="_Toc111558297"/>
      <w:bookmarkStart w:id="45" w:name="_Toc111558347"/>
      <w:bookmarkStart w:id="46" w:name="_Toc117584680"/>
      <w:bookmarkStart w:id="47" w:name="_Toc477352376"/>
      <w:bookmarkEnd w:id="44"/>
      <w:bookmarkEnd w:id="45"/>
      <w:r w:rsidRPr="00146618">
        <w:rPr>
          <w:rFonts w:ascii="Segoe UI" w:hAnsi="Segoe UI" w:cs="Segoe UI"/>
        </w:rPr>
        <w:t>Kontroly prováděné příjemcem podpory (AOPK ČR)</w:t>
      </w:r>
      <w:bookmarkEnd w:id="46"/>
      <w:r w:rsidRPr="00146618">
        <w:rPr>
          <w:rFonts w:ascii="Segoe UI" w:hAnsi="Segoe UI" w:cs="Segoe UI"/>
        </w:rPr>
        <w:t xml:space="preserve"> </w:t>
      </w:r>
    </w:p>
    <w:p w14:paraId="7E16C4A5" w14:textId="7DF0AA59" w:rsidR="005C770D" w:rsidRDefault="00D242C7" w:rsidP="00C70B94">
      <w:pPr>
        <w:jc w:val="both"/>
        <w:rPr>
          <w:rFonts w:ascii="Segoe UI" w:hAnsi="Segoe UI" w:cs="Segoe UI"/>
        </w:rPr>
      </w:pPr>
      <w:r w:rsidRPr="00146618">
        <w:rPr>
          <w:rFonts w:ascii="Segoe UI" w:hAnsi="Segoe UI" w:cs="Segoe UI"/>
        </w:rPr>
        <w:t xml:space="preserve">AOPK ČR jako příjemce podpory z OPŽP </w:t>
      </w:r>
      <w:r w:rsidR="00BF7F96" w:rsidRPr="00146618">
        <w:rPr>
          <w:rFonts w:ascii="Segoe UI" w:hAnsi="Segoe UI" w:cs="Segoe UI"/>
        </w:rPr>
        <w:t>2021–2027</w:t>
      </w:r>
      <w:r w:rsidRPr="00146618">
        <w:rPr>
          <w:rFonts w:ascii="Segoe UI" w:hAnsi="Segoe UI" w:cs="Segoe UI"/>
        </w:rPr>
        <w:t xml:space="preserve"> vytvoří pro implementaci projektů konečných příjemců vnitřní kontrolní mechanismy v souladu se zákonem o finanční kontrole a</w:t>
      </w:r>
      <w:r w:rsidR="00C236A9" w:rsidRPr="00146618">
        <w:rPr>
          <w:rFonts w:ascii="Segoe UI" w:hAnsi="Segoe UI" w:cs="Segoe UI"/>
        </w:rPr>
        <w:t> </w:t>
      </w:r>
      <w:r w:rsidRPr="00146618">
        <w:rPr>
          <w:rFonts w:ascii="Segoe UI" w:hAnsi="Segoe UI" w:cs="Segoe UI"/>
        </w:rPr>
        <w:t xml:space="preserve">s požadavky prováděcí vyhlášky č. 416/2004 Sb., kterou se provádí zákon o finanční kontrole. </w:t>
      </w:r>
      <w:r w:rsidR="004134EB" w:rsidRPr="00146618">
        <w:rPr>
          <w:rFonts w:ascii="Segoe UI" w:hAnsi="Segoe UI" w:cs="Segoe UI"/>
        </w:rPr>
        <w:t>AOPK ČR v souladu s částí čtvrtou výše uvedeného zákona o finanční kontrole zajistí</w:t>
      </w:r>
      <w:r w:rsidR="00DA24F3" w:rsidRPr="00146618">
        <w:rPr>
          <w:rFonts w:ascii="Segoe UI" w:hAnsi="Segoe UI" w:cs="Segoe UI"/>
        </w:rPr>
        <w:t xml:space="preserve"> </w:t>
      </w:r>
      <w:r w:rsidR="004134EB" w:rsidRPr="00146618">
        <w:rPr>
          <w:rFonts w:ascii="Segoe UI" w:hAnsi="Segoe UI" w:cs="Segoe UI"/>
        </w:rPr>
        <w:t xml:space="preserve">nastavení jednotných postupů řídícího a kontrolního systému pro Projektové schéma. Jednotné postupy budou uvedeny v interních předpisech AOPK ČR. </w:t>
      </w:r>
      <w:r w:rsidRPr="00146618">
        <w:rPr>
          <w:rFonts w:ascii="Segoe UI" w:hAnsi="Segoe UI" w:cs="Segoe UI"/>
        </w:rPr>
        <w:t>AOPK ČR zajistí v souladu s kontrolním řádem kontroly u příjemců tak, aby bylo zajištěno nejen administrativní ověřování projektů,</w:t>
      </w:r>
      <w:r w:rsidR="0091346A" w:rsidRPr="00146618">
        <w:rPr>
          <w:rFonts w:ascii="Segoe UI" w:hAnsi="Segoe UI" w:cs="Segoe UI"/>
        </w:rPr>
        <w:t xml:space="preserve"> (např. </w:t>
      </w:r>
      <w:r w:rsidR="00203E34" w:rsidRPr="00146618">
        <w:rPr>
          <w:rFonts w:ascii="Segoe UI" w:hAnsi="Segoe UI" w:cs="Segoe UI"/>
        </w:rPr>
        <w:t>kontrola formálních náležitostí, kontrola přijatelnosti</w:t>
      </w:r>
      <w:r w:rsidR="0091346A" w:rsidRPr="00146618">
        <w:rPr>
          <w:rFonts w:ascii="Segoe UI" w:hAnsi="Segoe UI" w:cs="Segoe UI"/>
        </w:rPr>
        <w:t>)</w:t>
      </w:r>
      <w:r w:rsidR="00203E34" w:rsidRPr="00146618">
        <w:rPr>
          <w:rFonts w:ascii="Segoe UI" w:hAnsi="Segoe UI" w:cs="Segoe UI"/>
        </w:rPr>
        <w:t>,</w:t>
      </w:r>
      <w:r w:rsidRPr="00146618">
        <w:rPr>
          <w:rFonts w:ascii="Segoe UI" w:hAnsi="Segoe UI" w:cs="Segoe UI"/>
        </w:rPr>
        <w:t xml:space="preserve"> ale aby by</w:t>
      </w:r>
      <w:r w:rsidR="00203E34" w:rsidRPr="00146618">
        <w:rPr>
          <w:rFonts w:ascii="Segoe UI" w:hAnsi="Segoe UI" w:cs="Segoe UI"/>
        </w:rPr>
        <w:t>l</w:t>
      </w:r>
      <w:r w:rsidR="0091346A" w:rsidRPr="00146618">
        <w:rPr>
          <w:rFonts w:ascii="Segoe UI" w:hAnsi="Segoe UI" w:cs="Segoe UI"/>
        </w:rPr>
        <w:t xml:space="preserve">a provedena i </w:t>
      </w:r>
      <w:r w:rsidR="00203E34" w:rsidRPr="00146618">
        <w:rPr>
          <w:rFonts w:ascii="Segoe UI" w:hAnsi="Segoe UI" w:cs="Segoe UI"/>
        </w:rPr>
        <w:t>veřejnosprávní kontrola</w:t>
      </w:r>
      <w:r w:rsidR="0091346A" w:rsidRPr="00146618">
        <w:rPr>
          <w:rFonts w:ascii="Segoe UI" w:hAnsi="Segoe UI" w:cs="Segoe UI"/>
        </w:rPr>
        <w:t xml:space="preserve"> (od stolu</w:t>
      </w:r>
      <w:r w:rsidR="00203E34" w:rsidRPr="00146618">
        <w:rPr>
          <w:rFonts w:ascii="Segoe UI" w:hAnsi="Segoe UI" w:cs="Segoe UI"/>
        </w:rPr>
        <w:t xml:space="preserve"> i </w:t>
      </w:r>
      <w:r w:rsidR="0091346A" w:rsidRPr="00146618">
        <w:rPr>
          <w:rFonts w:ascii="Segoe UI" w:hAnsi="Segoe UI" w:cs="Segoe UI"/>
        </w:rPr>
        <w:t>na místě</w:t>
      </w:r>
      <w:r w:rsidR="0091346A" w:rsidRPr="008020D9">
        <w:rPr>
          <w:rFonts w:ascii="Segoe UI" w:hAnsi="Segoe UI" w:cs="Segoe UI"/>
        </w:rPr>
        <w:t>)</w:t>
      </w:r>
      <w:r w:rsidR="005C770D" w:rsidRPr="008020D9">
        <w:rPr>
          <w:rFonts w:ascii="Segoe UI" w:hAnsi="Segoe UI" w:cs="Segoe UI"/>
        </w:rPr>
        <w:t>. Informace o kontrolní činnosti – plány kontrol budou vkládány do ISKP MKP.</w:t>
      </w:r>
    </w:p>
    <w:p w14:paraId="040EF87B" w14:textId="19818E86" w:rsidR="00D242C7" w:rsidRPr="00146618" w:rsidRDefault="00915763" w:rsidP="00C70B94">
      <w:pPr>
        <w:jc w:val="both"/>
        <w:rPr>
          <w:rFonts w:ascii="Segoe UI" w:hAnsi="Segoe UI" w:cs="Segoe UI"/>
        </w:rPr>
      </w:pPr>
      <w:r w:rsidRPr="00146618">
        <w:rPr>
          <w:rFonts w:ascii="Segoe UI" w:hAnsi="Segoe UI" w:cs="Segoe UI"/>
        </w:rPr>
        <w:lastRenderedPageBreak/>
        <w:t xml:space="preserve">Projekty KP vykazované zjednodušenými metodami (jednorázová částka, paušální sazba) budou kontrolovány </w:t>
      </w:r>
      <w:r w:rsidR="005D3991" w:rsidRPr="00146618">
        <w:rPr>
          <w:rFonts w:ascii="Segoe UI" w:hAnsi="Segoe UI" w:cs="Segoe UI"/>
        </w:rPr>
        <w:t xml:space="preserve">i </w:t>
      </w:r>
      <w:r w:rsidRPr="00146618">
        <w:rPr>
          <w:rFonts w:ascii="Segoe UI" w:hAnsi="Segoe UI" w:cs="Segoe UI"/>
        </w:rPr>
        <w:t xml:space="preserve">v souladu s principy ZMV a postupy schválenými ze strany MF – AO v rámci formálního procesu posouzení navržené jednorázové částky. </w:t>
      </w:r>
      <w:r w:rsidR="00D242C7" w:rsidRPr="00146618">
        <w:rPr>
          <w:rFonts w:ascii="Segoe UI" w:hAnsi="Segoe UI" w:cs="Segoe UI"/>
        </w:rPr>
        <w:t xml:space="preserve"> </w:t>
      </w:r>
    </w:p>
    <w:p w14:paraId="57B1BACD" w14:textId="1A457C5B" w:rsidR="00315037" w:rsidRPr="00146618" w:rsidRDefault="00142FD3" w:rsidP="00C70B94">
      <w:pPr>
        <w:jc w:val="both"/>
        <w:rPr>
          <w:rFonts w:ascii="Segoe UI" w:hAnsi="Segoe UI" w:cs="Segoe UI"/>
        </w:rPr>
      </w:pPr>
      <w:r w:rsidRPr="00146618">
        <w:rPr>
          <w:rFonts w:ascii="Segoe UI" w:hAnsi="Segoe UI" w:cs="Segoe UI"/>
        </w:rPr>
        <w:t>P</w:t>
      </w:r>
      <w:r w:rsidR="00315037" w:rsidRPr="00146618">
        <w:rPr>
          <w:rFonts w:ascii="Segoe UI" w:hAnsi="Segoe UI" w:cs="Segoe UI"/>
        </w:rPr>
        <w:t xml:space="preserve">říjemce podpory využije pro nastavení vlastních jednotných metodických postupů pro implementaci </w:t>
      </w:r>
      <w:r w:rsidRPr="00146618">
        <w:rPr>
          <w:rFonts w:ascii="Segoe UI" w:hAnsi="Segoe UI" w:cs="Segoe UI"/>
        </w:rPr>
        <w:t xml:space="preserve">Projektového schématu </w:t>
      </w:r>
      <w:r w:rsidR="00315037" w:rsidRPr="00146618">
        <w:rPr>
          <w:rFonts w:ascii="Segoe UI" w:hAnsi="Segoe UI" w:cs="Segoe UI"/>
        </w:rPr>
        <w:t xml:space="preserve">závazných či doporučujících metodických dokumentů pro zajištění řídicího a kontrolního systému vydávaných </w:t>
      </w:r>
      <w:r w:rsidR="005B6F38" w:rsidRPr="00146618">
        <w:rPr>
          <w:rFonts w:ascii="Segoe UI" w:hAnsi="Segoe UI" w:cs="Segoe UI"/>
        </w:rPr>
        <w:t>MFČR.</w:t>
      </w:r>
    </w:p>
    <w:p w14:paraId="5858297B" w14:textId="76C06215" w:rsidR="00D242C7" w:rsidRPr="00146618" w:rsidRDefault="00D242C7" w:rsidP="00C70B94">
      <w:pPr>
        <w:jc w:val="both"/>
        <w:rPr>
          <w:rFonts w:ascii="Segoe UI" w:hAnsi="Segoe UI" w:cs="Segoe UI"/>
        </w:rPr>
      </w:pPr>
      <w:r w:rsidRPr="00146618">
        <w:rPr>
          <w:rFonts w:ascii="Segoe UI" w:hAnsi="Segoe UI" w:cs="Segoe UI"/>
        </w:rPr>
        <w:t xml:space="preserve">Příjemce podpory AOPK ČR podporovaný z prostředků OPŽP </w:t>
      </w:r>
      <w:r w:rsidR="001B1BD9" w:rsidRPr="00146618">
        <w:rPr>
          <w:rFonts w:ascii="Segoe UI" w:hAnsi="Segoe UI" w:cs="Segoe UI"/>
        </w:rPr>
        <w:t>2021–2027</w:t>
      </w:r>
      <w:r w:rsidRPr="00146618">
        <w:rPr>
          <w:rFonts w:ascii="Segoe UI" w:hAnsi="Segoe UI" w:cs="Segoe UI"/>
        </w:rPr>
        <w:t xml:space="preserve"> strpí kontrolu</w:t>
      </w:r>
      <w:r w:rsidR="00480AC4" w:rsidRPr="00146618">
        <w:rPr>
          <w:rFonts w:ascii="Segoe UI" w:hAnsi="Segoe UI" w:cs="Segoe UI"/>
        </w:rPr>
        <w:t>, resp. audit</w:t>
      </w:r>
      <w:r w:rsidRPr="00146618">
        <w:rPr>
          <w:rFonts w:ascii="Segoe UI" w:hAnsi="Segoe UI" w:cs="Segoe UI"/>
        </w:rPr>
        <w:t xml:space="preserve"> i</w:t>
      </w:r>
      <w:r w:rsidR="00C236A9" w:rsidRPr="00146618">
        <w:rPr>
          <w:rFonts w:ascii="Segoe UI" w:hAnsi="Segoe UI" w:cs="Segoe UI"/>
        </w:rPr>
        <w:t> </w:t>
      </w:r>
      <w:r w:rsidRPr="00146618">
        <w:rPr>
          <w:rFonts w:ascii="Segoe UI" w:hAnsi="Segoe UI" w:cs="Segoe UI"/>
        </w:rPr>
        <w:t>z úrovně ostatních subjektů, konkrétně z</w:t>
      </w:r>
      <w:r w:rsidR="00D36E86" w:rsidRPr="00146618">
        <w:rPr>
          <w:rFonts w:ascii="Segoe UI" w:hAnsi="Segoe UI" w:cs="Segoe UI"/>
        </w:rPr>
        <w:t> </w:t>
      </w:r>
      <w:r w:rsidRPr="00146618">
        <w:rPr>
          <w:rFonts w:ascii="Segoe UI" w:hAnsi="Segoe UI" w:cs="Segoe UI"/>
        </w:rPr>
        <w:t>úrovně</w:t>
      </w:r>
      <w:r w:rsidR="00D36E86" w:rsidRPr="00146618">
        <w:rPr>
          <w:rFonts w:ascii="Segoe UI" w:hAnsi="Segoe UI" w:cs="Segoe UI"/>
        </w:rPr>
        <w:t xml:space="preserve"> FÚ</w:t>
      </w:r>
      <w:r w:rsidRPr="00146618">
        <w:rPr>
          <w:rFonts w:ascii="Segoe UI" w:hAnsi="Segoe UI" w:cs="Segoe UI"/>
        </w:rPr>
        <w:t xml:space="preserve"> MF-AO, EK a EÚD. Současně se předpokládá i kontrolní činnost z úrovně NKÚ. Uvedené subjekty mohou provést kontrolu na místě</w:t>
      </w:r>
      <w:r w:rsidR="00480AC4" w:rsidRPr="00146618">
        <w:rPr>
          <w:rFonts w:ascii="Segoe UI" w:hAnsi="Segoe UI" w:cs="Segoe UI"/>
        </w:rPr>
        <w:t>, resp. audit</w:t>
      </w:r>
      <w:r w:rsidRPr="00146618">
        <w:rPr>
          <w:rFonts w:ascii="Segoe UI" w:hAnsi="Segoe UI" w:cs="Segoe UI"/>
        </w:rPr>
        <w:t xml:space="preserve"> i přímo u konečného příjemce v rámci vykazovaných dílčích projektů. Pro zajištění výkonu kontrolní činnosti u konečného příjemce zaváže AOPK ČR </w:t>
      </w:r>
      <w:r w:rsidR="009B5ED7" w:rsidRPr="00146618">
        <w:rPr>
          <w:rFonts w:ascii="Segoe UI" w:hAnsi="Segoe UI" w:cs="Segoe UI"/>
        </w:rPr>
        <w:t xml:space="preserve">konečného </w:t>
      </w:r>
      <w:r w:rsidRPr="00146618">
        <w:rPr>
          <w:rFonts w:ascii="Segoe UI" w:hAnsi="Segoe UI" w:cs="Segoe UI"/>
        </w:rPr>
        <w:t>příjemce podpory povinností strpět externí kontroly</w:t>
      </w:r>
      <w:r w:rsidR="004343B6" w:rsidRPr="00146618">
        <w:rPr>
          <w:rFonts w:ascii="Segoe UI" w:hAnsi="Segoe UI" w:cs="Segoe UI"/>
        </w:rPr>
        <w:t>, resp. audity</w:t>
      </w:r>
      <w:r w:rsidRPr="00146618">
        <w:rPr>
          <w:rFonts w:ascii="Segoe UI" w:hAnsi="Segoe UI" w:cs="Segoe UI"/>
        </w:rPr>
        <w:t>.</w:t>
      </w:r>
    </w:p>
    <w:p w14:paraId="6FA14046" w14:textId="54272D14" w:rsidR="004C6E2C" w:rsidRPr="00146618" w:rsidRDefault="00E174A4" w:rsidP="00C70B94">
      <w:pPr>
        <w:pStyle w:val="Nadpis1"/>
        <w:rPr>
          <w:rFonts w:ascii="Segoe UI" w:hAnsi="Segoe UI" w:cs="Segoe UI"/>
        </w:rPr>
      </w:pPr>
      <w:bookmarkStart w:id="48" w:name="_Toc111654144"/>
      <w:bookmarkStart w:id="49" w:name="_Toc111655932"/>
      <w:bookmarkStart w:id="50" w:name="_Toc111712214"/>
      <w:bookmarkStart w:id="51" w:name="_Toc111654145"/>
      <w:bookmarkStart w:id="52" w:name="_Toc111655933"/>
      <w:bookmarkStart w:id="53" w:name="_Toc111712215"/>
      <w:bookmarkStart w:id="54" w:name="_Toc111654146"/>
      <w:bookmarkStart w:id="55" w:name="_Toc111655934"/>
      <w:bookmarkStart w:id="56" w:name="_Toc111712216"/>
      <w:bookmarkStart w:id="57" w:name="_Toc111654147"/>
      <w:bookmarkStart w:id="58" w:name="_Toc111655935"/>
      <w:bookmarkStart w:id="59" w:name="_Toc111712217"/>
      <w:bookmarkStart w:id="60" w:name="_Toc111654148"/>
      <w:bookmarkStart w:id="61" w:name="_Toc111655936"/>
      <w:bookmarkStart w:id="62" w:name="_Toc111712218"/>
      <w:bookmarkStart w:id="63" w:name="_Toc111654149"/>
      <w:bookmarkStart w:id="64" w:name="_Toc111655937"/>
      <w:bookmarkStart w:id="65" w:name="_Toc111712219"/>
      <w:bookmarkStart w:id="66" w:name="_Toc111654150"/>
      <w:bookmarkStart w:id="67" w:name="_Toc111655938"/>
      <w:bookmarkStart w:id="68" w:name="_Toc111712220"/>
      <w:bookmarkStart w:id="69" w:name="_Toc111654151"/>
      <w:bookmarkStart w:id="70" w:name="_Toc111655939"/>
      <w:bookmarkStart w:id="71" w:name="_Toc111712221"/>
      <w:bookmarkStart w:id="72" w:name="_Toc111654152"/>
      <w:bookmarkStart w:id="73" w:name="_Toc111655940"/>
      <w:bookmarkStart w:id="74" w:name="_Toc111712222"/>
      <w:bookmarkStart w:id="75" w:name="_Toc111654153"/>
      <w:bookmarkStart w:id="76" w:name="_Toc111655941"/>
      <w:bookmarkStart w:id="77" w:name="_Toc111712223"/>
      <w:bookmarkStart w:id="78" w:name="_Toc111654154"/>
      <w:bookmarkStart w:id="79" w:name="_Toc111655942"/>
      <w:bookmarkStart w:id="80" w:name="_Toc111712224"/>
      <w:bookmarkStart w:id="81" w:name="_Toc111654155"/>
      <w:bookmarkStart w:id="82" w:name="_Toc111655943"/>
      <w:bookmarkStart w:id="83" w:name="_Toc111712225"/>
      <w:bookmarkStart w:id="84" w:name="_Toc111654156"/>
      <w:bookmarkStart w:id="85" w:name="_Toc111655944"/>
      <w:bookmarkStart w:id="86" w:name="_Toc111712226"/>
      <w:bookmarkStart w:id="87" w:name="_Toc111654157"/>
      <w:bookmarkStart w:id="88" w:name="_Toc111655945"/>
      <w:bookmarkStart w:id="89" w:name="_Toc111712227"/>
      <w:bookmarkStart w:id="90" w:name="_Toc111558300"/>
      <w:bookmarkStart w:id="91" w:name="_Toc111558350"/>
      <w:bookmarkStart w:id="92" w:name="_Toc111558301"/>
      <w:bookmarkStart w:id="93" w:name="_Toc111558351"/>
      <w:bookmarkStart w:id="94" w:name="_Toc111558302"/>
      <w:bookmarkStart w:id="95" w:name="_Toc111558352"/>
      <w:bookmarkStart w:id="96" w:name="_Toc111558303"/>
      <w:bookmarkStart w:id="97" w:name="_Toc111558353"/>
      <w:bookmarkStart w:id="98" w:name="_Toc111558304"/>
      <w:bookmarkStart w:id="99" w:name="_Toc111558354"/>
      <w:bookmarkStart w:id="100" w:name="_Toc111558305"/>
      <w:bookmarkStart w:id="101" w:name="_Toc111558355"/>
      <w:bookmarkStart w:id="102" w:name="_Toc111558306"/>
      <w:bookmarkStart w:id="103" w:name="_Toc111558356"/>
      <w:bookmarkStart w:id="104" w:name="_Toc111558307"/>
      <w:bookmarkStart w:id="105" w:name="_Toc111558357"/>
      <w:bookmarkStart w:id="106" w:name="_Toc111558308"/>
      <w:bookmarkStart w:id="107" w:name="_Toc111558358"/>
      <w:bookmarkStart w:id="108" w:name="_Toc111558309"/>
      <w:bookmarkStart w:id="109" w:name="_Toc111558359"/>
      <w:bookmarkStart w:id="110" w:name="_Toc111654158"/>
      <w:bookmarkStart w:id="111" w:name="_Toc111655946"/>
      <w:bookmarkStart w:id="112" w:name="_Toc111712228"/>
      <w:bookmarkStart w:id="113" w:name="_Toc111654159"/>
      <w:bookmarkStart w:id="114" w:name="_Toc111655947"/>
      <w:bookmarkStart w:id="115" w:name="_Toc111712229"/>
      <w:bookmarkStart w:id="116" w:name="_Toc111654160"/>
      <w:bookmarkStart w:id="117" w:name="_Toc111655948"/>
      <w:bookmarkStart w:id="118" w:name="_Toc111712230"/>
      <w:bookmarkStart w:id="119" w:name="_Toc111654161"/>
      <w:bookmarkStart w:id="120" w:name="_Toc111655949"/>
      <w:bookmarkStart w:id="121" w:name="_Toc111712231"/>
      <w:bookmarkStart w:id="122" w:name="_Toc111654162"/>
      <w:bookmarkStart w:id="123" w:name="_Toc111655950"/>
      <w:bookmarkStart w:id="124" w:name="_Toc111712232"/>
      <w:bookmarkStart w:id="125" w:name="_Toc111654163"/>
      <w:bookmarkStart w:id="126" w:name="_Toc111655951"/>
      <w:bookmarkStart w:id="127" w:name="_Toc111712233"/>
      <w:bookmarkStart w:id="128" w:name="_Toc111654164"/>
      <w:bookmarkStart w:id="129" w:name="_Toc111655952"/>
      <w:bookmarkStart w:id="130" w:name="_Toc111712234"/>
      <w:bookmarkStart w:id="131" w:name="_Toc477352378"/>
      <w:bookmarkStart w:id="132" w:name="_Toc117584681"/>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146618">
        <w:rPr>
          <w:rFonts w:ascii="Segoe UI" w:hAnsi="Segoe UI" w:cs="Segoe UI"/>
        </w:rPr>
        <w:t>Nesrovnalosti a jejich řešení</w:t>
      </w:r>
      <w:bookmarkEnd w:id="131"/>
      <w:bookmarkEnd w:id="132"/>
    </w:p>
    <w:p w14:paraId="182BADAD" w14:textId="77777777" w:rsidR="004C6E2C" w:rsidRPr="00146618" w:rsidRDefault="00E174A4" w:rsidP="00C70B94">
      <w:pPr>
        <w:pStyle w:val="Nadpis2"/>
        <w:numPr>
          <w:ilvl w:val="1"/>
          <w:numId w:val="16"/>
        </w:numPr>
        <w:rPr>
          <w:rFonts w:ascii="Segoe UI" w:hAnsi="Segoe UI" w:cs="Segoe UI"/>
        </w:rPr>
      </w:pPr>
      <w:bookmarkStart w:id="133" w:name="_Toc477352379"/>
      <w:bookmarkStart w:id="134" w:name="_Toc117584682"/>
      <w:r w:rsidRPr="00146618">
        <w:rPr>
          <w:rFonts w:ascii="Segoe UI" w:hAnsi="Segoe UI" w:cs="Segoe UI"/>
        </w:rPr>
        <w:t>Obecná ustanovení o nesrovnalostech</w:t>
      </w:r>
      <w:bookmarkEnd w:id="133"/>
      <w:bookmarkEnd w:id="134"/>
    </w:p>
    <w:p w14:paraId="6DA4EA66" w14:textId="77777777" w:rsidR="00470263" w:rsidRPr="00146618" w:rsidRDefault="00470263" w:rsidP="00470263">
      <w:pPr>
        <w:pStyle w:val="TextZP"/>
        <w:rPr>
          <w:sz w:val="22"/>
          <w:szCs w:val="22"/>
        </w:rPr>
      </w:pPr>
      <w:r w:rsidRPr="00146618">
        <w:rPr>
          <w:sz w:val="22"/>
          <w:szCs w:val="22"/>
        </w:rPr>
        <w:t xml:space="preserve">Nesrovnalostí se rozumí takový případ, který splňuje definici nesrovnalostí v čl. 2 obecného nařízení, tedy jedná se o jakékoli porušení použitelného práva, které vyplývá z jednání nebo opomenutí hospodářského subjektu a v jehož důsledku je nebo by mohl být poškozen rozpočet EU tím, že by byl z uvedeného rozpočtu uhrazen neoprávněný výdaj a zároveň platí, že došlo ke schválení tohoto neoprávněného výdaje Platebním orgánem v souhrnné žádosti. </w:t>
      </w:r>
    </w:p>
    <w:p w14:paraId="007AB01A" w14:textId="52F34B95" w:rsidR="00D242C7" w:rsidRPr="00146618" w:rsidRDefault="00470263" w:rsidP="00470263">
      <w:pPr>
        <w:pStyle w:val="TextZP"/>
        <w:rPr>
          <w:sz w:val="22"/>
          <w:szCs w:val="22"/>
        </w:rPr>
      </w:pPr>
      <w:r w:rsidRPr="00146618">
        <w:rPr>
          <w:sz w:val="22"/>
          <w:szCs w:val="22"/>
        </w:rPr>
        <w:t>Nesrovnalostí není případ, kdy dojde k pochybení na úrovni konečného příjemce a</w:t>
      </w:r>
      <w:r w:rsidR="007F58BB">
        <w:rPr>
          <w:sz w:val="22"/>
          <w:szCs w:val="22"/>
        </w:rPr>
        <w:t> </w:t>
      </w:r>
      <w:r w:rsidRPr="00146618">
        <w:rPr>
          <w:sz w:val="22"/>
          <w:szCs w:val="22"/>
        </w:rPr>
        <w:t>neoprávněný výdaj není ze strany SFŽP či AOPK zahrnut do souhrnné žádosti o platbu a</w:t>
      </w:r>
      <w:r w:rsidR="007F58BB">
        <w:rPr>
          <w:sz w:val="22"/>
          <w:szCs w:val="22"/>
        </w:rPr>
        <w:t> </w:t>
      </w:r>
      <w:r w:rsidRPr="00146618">
        <w:rPr>
          <w:sz w:val="22"/>
          <w:szCs w:val="22"/>
        </w:rPr>
        <w:t>schválen ze strany PO. V takovém případě se jedná pouze o porušení rozpočtové kázně.</w:t>
      </w:r>
      <w:r w:rsidR="00D242C7" w:rsidRPr="00146618">
        <w:rPr>
          <w:sz w:val="22"/>
          <w:szCs w:val="22"/>
        </w:rPr>
        <w:t xml:space="preserve"> </w:t>
      </w:r>
    </w:p>
    <w:p w14:paraId="7DC2985A" w14:textId="34EFBB25" w:rsidR="00D242C7" w:rsidRPr="00146618" w:rsidRDefault="00D242C7" w:rsidP="00C70B94">
      <w:pPr>
        <w:pStyle w:val="Nadpis2"/>
        <w:numPr>
          <w:ilvl w:val="2"/>
          <w:numId w:val="11"/>
        </w:numPr>
        <w:rPr>
          <w:rFonts w:ascii="Segoe UI" w:hAnsi="Segoe UI" w:cs="Segoe UI"/>
        </w:rPr>
      </w:pPr>
      <w:bookmarkStart w:id="135" w:name="_Toc117584683"/>
      <w:r w:rsidRPr="00146618">
        <w:rPr>
          <w:rFonts w:ascii="Segoe UI" w:hAnsi="Segoe UI" w:cs="Segoe UI"/>
        </w:rPr>
        <w:t>Ř</w:t>
      </w:r>
      <w:r w:rsidR="005E52AB" w:rsidRPr="00146618">
        <w:rPr>
          <w:rFonts w:ascii="Segoe UI" w:hAnsi="Segoe UI" w:cs="Segoe UI"/>
        </w:rPr>
        <w:t>ešení a hlášení nesrovnalostí Ř</w:t>
      </w:r>
      <w:r w:rsidRPr="00146618">
        <w:rPr>
          <w:rFonts w:ascii="Segoe UI" w:hAnsi="Segoe UI" w:cs="Segoe UI"/>
        </w:rPr>
        <w:t>O</w:t>
      </w:r>
      <w:bookmarkEnd w:id="135"/>
    </w:p>
    <w:p w14:paraId="2D5BBCC5" w14:textId="2BEB88B1" w:rsidR="00D242C7" w:rsidRPr="00146618" w:rsidRDefault="00B76109" w:rsidP="00C70B94">
      <w:pPr>
        <w:pStyle w:val="TextZP"/>
        <w:ind w:left="709"/>
        <w:rPr>
          <w:sz w:val="22"/>
        </w:rPr>
      </w:pPr>
      <w:r w:rsidRPr="00146618">
        <w:rPr>
          <w:sz w:val="22"/>
        </w:rPr>
        <w:t>Za hlášení nesrovnalostí je odpovědný výlučně ŘO. Šetření nesrovnalostí podléhá vnitřnímu a vnějšímu hlášení mezi subjekty zapojenými do implementace na národní úrovni a vůči EK. Hlášení nesrovnalostí je prováděno v souladu s metodickou činností MFČR dle postupů pro MS2021+. ŘO veškerá podezření na porušení podmínek právního aktu zpracovává do modulu nesrovnalosti v MS2021+, tzv. Hlášení nesrovnalosti.</w:t>
      </w:r>
    </w:p>
    <w:p w14:paraId="33658B30" w14:textId="58C786E3" w:rsidR="00D242C7" w:rsidRPr="00146618" w:rsidRDefault="005E52AB" w:rsidP="00C70B94">
      <w:pPr>
        <w:pStyle w:val="Nadpis2"/>
        <w:numPr>
          <w:ilvl w:val="2"/>
          <w:numId w:val="11"/>
        </w:numPr>
        <w:rPr>
          <w:rFonts w:ascii="Segoe UI" w:hAnsi="Segoe UI" w:cs="Segoe UI"/>
        </w:rPr>
      </w:pPr>
      <w:bookmarkStart w:id="136" w:name="_Toc117584684"/>
      <w:r w:rsidRPr="00146618">
        <w:rPr>
          <w:rFonts w:ascii="Segoe UI" w:hAnsi="Segoe UI" w:cs="Segoe UI"/>
        </w:rPr>
        <w:t xml:space="preserve">Řešení a hlášení nesrovnalostí </w:t>
      </w:r>
      <w:r w:rsidR="00D242C7" w:rsidRPr="00146618">
        <w:rPr>
          <w:rFonts w:ascii="Segoe UI" w:hAnsi="Segoe UI" w:cs="Segoe UI"/>
        </w:rPr>
        <w:t>ZS</w:t>
      </w:r>
      <w:bookmarkEnd w:id="136"/>
    </w:p>
    <w:p w14:paraId="59997E10" w14:textId="63F538CC" w:rsidR="00D242C7" w:rsidRPr="00146618" w:rsidRDefault="00B76109" w:rsidP="00C70B94">
      <w:pPr>
        <w:pStyle w:val="TextZP"/>
        <w:ind w:left="709"/>
        <w:rPr>
          <w:sz w:val="22"/>
        </w:rPr>
      </w:pPr>
      <w:r w:rsidRPr="00146618">
        <w:rPr>
          <w:sz w:val="22"/>
        </w:rPr>
        <w:t xml:space="preserve">ZS zajišťuje převzetí informací od příjemce dotace AOPK ČR o porušení podmínek právního aktu, informace ověřuje s údaji o projektu včetně údajů uvedených </w:t>
      </w:r>
      <w:r w:rsidRPr="00146618">
        <w:rPr>
          <w:sz w:val="22"/>
        </w:rPr>
        <w:lastRenderedPageBreak/>
        <w:t>v</w:t>
      </w:r>
      <w:r w:rsidR="007F58BB">
        <w:rPr>
          <w:sz w:val="22"/>
        </w:rPr>
        <w:t> </w:t>
      </w:r>
      <w:r w:rsidRPr="00146618">
        <w:rPr>
          <w:sz w:val="22"/>
        </w:rPr>
        <w:t>MS2021+. ZS veškerá podezření na porušení podmínek právního aktu zpracovává do modulu nesrovnalosti v MS2021+, tzv. Oznámení o podezření na nesrovnalost.</w:t>
      </w:r>
    </w:p>
    <w:p w14:paraId="70860C8B" w14:textId="1F7A5EAF" w:rsidR="00D242C7" w:rsidRPr="00146618" w:rsidRDefault="005E52AB" w:rsidP="00C70B94">
      <w:pPr>
        <w:pStyle w:val="Nadpis2"/>
        <w:numPr>
          <w:ilvl w:val="2"/>
          <w:numId w:val="11"/>
        </w:numPr>
        <w:rPr>
          <w:rFonts w:ascii="Segoe UI" w:hAnsi="Segoe UI" w:cs="Segoe UI"/>
        </w:rPr>
      </w:pPr>
      <w:bookmarkStart w:id="137" w:name="_Toc117584685"/>
      <w:r w:rsidRPr="00146618">
        <w:rPr>
          <w:rFonts w:ascii="Segoe UI" w:hAnsi="Segoe UI" w:cs="Segoe UI"/>
        </w:rPr>
        <w:t xml:space="preserve">Řešení a hlášení nesrovnalostí </w:t>
      </w:r>
      <w:r w:rsidR="00D242C7" w:rsidRPr="00146618">
        <w:rPr>
          <w:rFonts w:ascii="Segoe UI" w:hAnsi="Segoe UI" w:cs="Segoe UI"/>
        </w:rPr>
        <w:t>AOPK ČR</w:t>
      </w:r>
      <w:bookmarkEnd w:id="137"/>
    </w:p>
    <w:p w14:paraId="619C1D71" w14:textId="02FADF8D" w:rsidR="00D242C7" w:rsidRPr="00146618" w:rsidRDefault="00B76109" w:rsidP="00C70B94">
      <w:pPr>
        <w:pStyle w:val="TextZP"/>
        <w:ind w:left="709"/>
        <w:rPr>
          <w:sz w:val="22"/>
        </w:rPr>
      </w:pPr>
      <w:r w:rsidRPr="00146618">
        <w:rPr>
          <w:sz w:val="22"/>
        </w:rPr>
        <w:t xml:space="preserve">AOPK ČR zajištuje poskytnutí informací (případně příslušných dokladů) pro ZS tak, aby mohlo být zpracováno Oznámení o podezření na nesrovnalost. Dále AOPK ČR zajištuje řešení pochybení z věcné stránky dle zákona č. 218/2000 Sb., o rozpočtových </w:t>
      </w:r>
      <w:r w:rsidR="007F58BB" w:rsidRPr="00146618">
        <w:rPr>
          <w:sz w:val="22"/>
        </w:rPr>
        <w:t>pravidlech – viz</w:t>
      </w:r>
      <w:r w:rsidRPr="00146618">
        <w:rPr>
          <w:sz w:val="22"/>
        </w:rPr>
        <w:t xml:space="preserve"> kapitola 5.3., písm. b).</w:t>
      </w:r>
    </w:p>
    <w:p w14:paraId="34512067" w14:textId="77777777" w:rsidR="00B76109" w:rsidRPr="00146618" w:rsidRDefault="00B76109" w:rsidP="00C70B94">
      <w:pPr>
        <w:pStyle w:val="TextZP"/>
        <w:ind w:left="709"/>
        <w:rPr>
          <w:sz w:val="22"/>
        </w:rPr>
      </w:pPr>
    </w:p>
    <w:p w14:paraId="3D225616" w14:textId="77777777" w:rsidR="00D242C7" w:rsidRPr="00146618" w:rsidRDefault="00D242C7" w:rsidP="00C70B94">
      <w:pPr>
        <w:pStyle w:val="Nadpis2"/>
        <w:rPr>
          <w:rFonts w:ascii="Segoe UI" w:hAnsi="Segoe UI" w:cs="Segoe UI"/>
        </w:rPr>
      </w:pPr>
      <w:bookmarkStart w:id="138" w:name="_Toc117584686"/>
      <w:r w:rsidRPr="00146618">
        <w:rPr>
          <w:rFonts w:ascii="Segoe UI" w:hAnsi="Segoe UI" w:cs="Segoe UI"/>
        </w:rPr>
        <w:t>Vymáhání neoprávněně použitých finančních prostředků</w:t>
      </w:r>
      <w:bookmarkEnd w:id="138"/>
    </w:p>
    <w:p w14:paraId="694D6241" w14:textId="77777777" w:rsidR="00D242C7" w:rsidRPr="00146618" w:rsidRDefault="00D242C7" w:rsidP="00C70B94">
      <w:pPr>
        <w:pStyle w:val="Odstavecseseznamem"/>
        <w:numPr>
          <w:ilvl w:val="0"/>
          <w:numId w:val="26"/>
        </w:numPr>
        <w:jc w:val="both"/>
        <w:rPr>
          <w:rStyle w:val="TextZPChar"/>
          <w:sz w:val="22"/>
        </w:rPr>
      </w:pPr>
      <w:r w:rsidRPr="00146618">
        <w:rPr>
          <w:rStyle w:val="TextZPChar"/>
          <w:sz w:val="22"/>
        </w:rPr>
        <w:t>Pochybení ze strany příjemce podpory – AOPK ČR</w:t>
      </w:r>
    </w:p>
    <w:p w14:paraId="1EBF80C0" w14:textId="674E59E9" w:rsidR="00B76109" w:rsidRPr="00146618" w:rsidRDefault="00B76109" w:rsidP="00B76109">
      <w:pPr>
        <w:pStyle w:val="TextZP"/>
        <w:ind w:left="720"/>
        <w:rPr>
          <w:sz w:val="22"/>
        </w:rPr>
      </w:pPr>
      <w:r w:rsidRPr="00146618">
        <w:rPr>
          <w:sz w:val="22"/>
        </w:rPr>
        <w:t>V případě, že příjemce poruší povinnost</w:t>
      </w:r>
      <w:r w:rsidR="00F7075A">
        <w:rPr>
          <w:sz w:val="22"/>
        </w:rPr>
        <w:t xml:space="preserve">i </w:t>
      </w:r>
      <w:r w:rsidRPr="00146618">
        <w:rPr>
          <w:sz w:val="22"/>
        </w:rPr>
        <w:t>stanoven</w:t>
      </w:r>
      <w:r w:rsidR="00F7075A">
        <w:rPr>
          <w:sz w:val="22"/>
        </w:rPr>
        <w:t xml:space="preserve">é </w:t>
      </w:r>
      <w:r w:rsidRPr="00146618">
        <w:rPr>
          <w:sz w:val="22"/>
        </w:rPr>
        <w:t>právním předpisem</w:t>
      </w:r>
      <w:r w:rsidR="000F74DD">
        <w:rPr>
          <w:sz w:val="22"/>
        </w:rPr>
        <w:t xml:space="preserve"> nebo</w:t>
      </w:r>
      <w:r w:rsidRPr="00146618">
        <w:rPr>
          <w:sz w:val="22"/>
        </w:rPr>
        <w:t xml:space="preserve"> </w:t>
      </w:r>
      <w:r w:rsidR="008A12C2" w:rsidRPr="007F58BB">
        <w:rPr>
          <w:sz w:val="22"/>
        </w:rPr>
        <w:t>právním aktem</w:t>
      </w:r>
      <w:r w:rsidR="00190FBA" w:rsidRPr="007F58BB">
        <w:rPr>
          <w:sz w:val="22"/>
        </w:rPr>
        <w:t>, jejichž porušení má finanční dopad</w:t>
      </w:r>
      <w:r w:rsidR="000F74DD" w:rsidRPr="007F58BB">
        <w:rPr>
          <w:rStyle w:val="Znakapoznpodarou"/>
          <w:sz w:val="22"/>
        </w:rPr>
        <w:footnoteReference w:id="4"/>
      </w:r>
      <w:r w:rsidR="00190FBA" w:rsidRPr="007F58BB">
        <w:rPr>
          <w:sz w:val="22"/>
        </w:rPr>
        <w:t>,</w:t>
      </w:r>
      <w:r w:rsidR="008A12C2" w:rsidRPr="007F58BB">
        <w:rPr>
          <w:sz w:val="22"/>
        </w:rPr>
        <w:t xml:space="preserve"> nebo nedodrží účel stanovený v právním aktu, </w:t>
      </w:r>
      <w:r w:rsidRPr="007F58BB">
        <w:rPr>
          <w:sz w:val="22"/>
        </w:rPr>
        <w:t>bude dané pochybení řešeno v režimu nesrovnalosti (za předpokladu, že</w:t>
      </w:r>
      <w:r w:rsidRPr="00146618">
        <w:rPr>
          <w:sz w:val="22"/>
        </w:rPr>
        <w:t xml:space="preserve"> nezpůsobilý výdaj je schválen v souhrnné žádosti o platbu – ŘO případy nesrovnalostí nahlásí dle kapitoly 5.1.1.</w:t>
      </w:r>
      <w:r w:rsidR="00C567E8">
        <w:rPr>
          <w:sz w:val="22"/>
        </w:rPr>
        <w:t>)</w:t>
      </w:r>
      <w:r w:rsidRPr="00146618">
        <w:rPr>
          <w:sz w:val="22"/>
        </w:rPr>
        <w:t xml:space="preserve">  </w:t>
      </w:r>
    </w:p>
    <w:p w14:paraId="3F708069" w14:textId="040B4F10" w:rsidR="00D242C7" w:rsidRPr="00311A28" w:rsidRDefault="00B76109" w:rsidP="00311A28">
      <w:pPr>
        <w:pStyle w:val="Odstavecseseznamem"/>
        <w:numPr>
          <w:ilvl w:val="0"/>
          <w:numId w:val="26"/>
        </w:numPr>
        <w:jc w:val="both"/>
      </w:pPr>
      <w:r w:rsidRPr="008C4987">
        <w:rPr>
          <w:rStyle w:val="TextZPChar"/>
          <w:sz w:val="22"/>
        </w:rPr>
        <w:t>V opačném případě se jedná „pouze“ o porušení rozpočtové kázně (PRK), které bude řešeno mimo režim nesrovnalostí). Informace o pochybení budou předány ZS / ŘO k rozhodnutí o postupu. V závislosti na stavu financování projektu je při vymáhání (nevyplacení) prostředků dotčených nesrovnalostí uplatňován postup pro organizační složky státu, předpokládá se předání případu ze strany ŘO příslušnému orgánu finanční správy pro posouzení podezření na porušení rozpočtové kázně ve smyslu</w:t>
      </w:r>
      <w:r w:rsidR="00A648C0" w:rsidRPr="008C4987">
        <w:rPr>
          <w:rStyle w:val="TextZPChar"/>
          <w:sz w:val="22"/>
        </w:rPr>
        <w:t xml:space="preserve"> ZRP</w:t>
      </w:r>
      <w:r w:rsidRPr="00146618">
        <w:t xml:space="preserve"> </w:t>
      </w:r>
      <w:r w:rsidR="00D242C7" w:rsidRPr="00311A28">
        <w:rPr>
          <w:rStyle w:val="TextZPChar"/>
          <w:sz w:val="22"/>
        </w:rPr>
        <w:t>Pochybení ze strany konečného příjemce</w:t>
      </w:r>
    </w:p>
    <w:p w14:paraId="0F1F3AAB" w14:textId="3E999AD2" w:rsidR="00B76109" w:rsidRPr="00146618" w:rsidRDefault="00B76109" w:rsidP="00B76109">
      <w:pPr>
        <w:pStyle w:val="TextZP"/>
        <w:ind w:left="709"/>
        <w:rPr>
          <w:sz w:val="22"/>
        </w:rPr>
      </w:pPr>
      <w:r w:rsidRPr="00146618">
        <w:rPr>
          <w:sz w:val="22"/>
        </w:rPr>
        <w:t>V případě zjištění porušení podmínek poskytnutí podpory konečným příjemcem ze strany AOPK ČR (zejména nedodržení účelu projektu), je AOPK ČR povinna provést příslušné šetření vedoucí k prošetření podezření na nesrovnalost. Dále je AOPK ČR povinna zajistit předání informací ZS dle kapitoly 5.2 a dále případně zajistit povinnosti vyplývající z role poskytovatele dle</w:t>
      </w:r>
      <w:r w:rsidR="00A648C0" w:rsidRPr="00146618">
        <w:rPr>
          <w:sz w:val="22"/>
        </w:rPr>
        <w:t xml:space="preserve"> ZRP</w:t>
      </w:r>
      <w:r w:rsidRPr="00146618">
        <w:rPr>
          <w:sz w:val="22"/>
        </w:rPr>
        <w:t>. To znamená zajistit vrácení dotace, případně předat případ k vymáhání na orgány finanční správy a o všech krocích informovat ŘO a</w:t>
      </w:r>
      <w:r w:rsidR="007F58BB">
        <w:rPr>
          <w:sz w:val="22"/>
        </w:rPr>
        <w:t> </w:t>
      </w:r>
      <w:r w:rsidRPr="00146618">
        <w:rPr>
          <w:sz w:val="22"/>
        </w:rPr>
        <w:t>o finančních tocích informovat PO.</w:t>
      </w:r>
    </w:p>
    <w:p w14:paraId="7B7C2686" w14:textId="78134D53" w:rsidR="00B76109" w:rsidRPr="00146618" w:rsidRDefault="00B76109" w:rsidP="00B76109">
      <w:pPr>
        <w:pStyle w:val="TextZP"/>
        <w:rPr>
          <w:sz w:val="22"/>
        </w:rPr>
      </w:pPr>
      <w:r w:rsidRPr="00146618">
        <w:rPr>
          <w:sz w:val="22"/>
        </w:rPr>
        <w:t xml:space="preserve">Prostředky, které budou vymoženy orgány finanční správy, se přímo navracejí do státního rozpočtu, nemohou být tedy jako PRK znovu vyžadovány k vrácení od příjemce dotace, pouze </w:t>
      </w:r>
      <w:r w:rsidRPr="00146618">
        <w:rPr>
          <w:sz w:val="22"/>
        </w:rPr>
        <w:lastRenderedPageBreak/>
        <w:t>se o ně snižuje maximální limit poskytnutých prostředků na projektové schéma – nemohou již být poskytnuty znovu.</w:t>
      </w:r>
    </w:p>
    <w:p w14:paraId="178A5F18" w14:textId="16D59F9D" w:rsidR="00AA7DFF" w:rsidRPr="00146618" w:rsidRDefault="00AA7DFF" w:rsidP="00B76109">
      <w:pPr>
        <w:pStyle w:val="TextZP"/>
        <w:rPr>
          <w:sz w:val="22"/>
        </w:rPr>
      </w:pPr>
      <w:r w:rsidRPr="00146618">
        <w:rPr>
          <w:sz w:val="22"/>
        </w:rPr>
        <w:t>V rámci vymáhání neoprávněně použitých finančních prostředků</w:t>
      </w:r>
      <w:r w:rsidR="00D05D94" w:rsidRPr="00146618">
        <w:rPr>
          <w:sz w:val="22"/>
        </w:rPr>
        <w:t xml:space="preserve"> vychází </w:t>
      </w:r>
      <w:r w:rsidR="00146618" w:rsidRPr="00146618">
        <w:rPr>
          <w:sz w:val="22"/>
        </w:rPr>
        <w:t>postupy z</w:t>
      </w:r>
      <w:r w:rsidR="00F44400" w:rsidRPr="00146618">
        <w:rPr>
          <w:sz w:val="22"/>
        </w:rPr>
        <w:t> </w:t>
      </w:r>
      <w:r w:rsidR="00D05D94" w:rsidRPr="00146618">
        <w:rPr>
          <w:sz w:val="22"/>
        </w:rPr>
        <w:t xml:space="preserve">metodického pokynu CHJ č. 4 (předávání podnětů na OFS) a případně č. 14 (aplikace § 14e </w:t>
      </w:r>
      <w:r w:rsidR="00F44400" w:rsidRPr="00146618">
        <w:rPr>
          <w:sz w:val="22"/>
        </w:rPr>
        <w:t>a § </w:t>
      </w:r>
      <w:r w:rsidR="00D05D94" w:rsidRPr="00146618">
        <w:rPr>
          <w:sz w:val="22"/>
        </w:rPr>
        <w:t>14f ZRP).</w:t>
      </w:r>
    </w:p>
    <w:p w14:paraId="567414CD" w14:textId="4AC002CB" w:rsidR="004C6E2C" w:rsidRPr="00146618" w:rsidRDefault="002F5432" w:rsidP="00C70B94">
      <w:pPr>
        <w:pStyle w:val="Nadpis1"/>
        <w:numPr>
          <w:ilvl w:val="0"/>
          <w:numId w:val="0"/>
        </w:numPr>
        <w:ind w:left="1080"/>
        <w:rPr>
          <w:rFonts w:ascii="Segoe UI" w:hAnsi="Segoe UI" w:cs="Segoe UI"/>
        </w:rPr>
      </w:pPr>
      <w:bookmarkStart w:id="139" w:name="_Toc419728777"/>
      <w:bookmarkStart w:id="140" w:name="_Toc477352383"/>
      <w:bookmarkStart w:id="141" w:name="_Toc117584687"/>
      <w:r w:rsidRPr="00146618">
        <w:rPr>
          <w:rFonts w:ascii="Segoe UI" w:hAnsi="Segoe UI" w:cs="Segoe UI"/>
          <w:bCs w:val="0"/>
        </w:rPr>
        <w:t xml:space="preserve">6. </w:t>
      </w:r>
      <w:bookmarkEnd w:id="139"/>
      <w:bookmarkEnd w:id="140"/>
      <w:r w:rsidRPr="00146618">
        <w:rPr>
          <w:rFonts w:ascii="Segoe UI" w:hAnsi="Segoe UI" w:cs="Segoe UI"/>
        </w:rPr>
        <w:t>Publicita a propagace</w:t>
      </w:r>
      <w:bookmarkEnd w:id="141"/>
    </w:p>
    <w:p w14:paraId="768A63D5" w14:textId="03BFDF5A" w:rsidR="005E4A64" w:rsidRPr="00146618" w:rsidRDefault="00D33E56" w:rsidP="00D33E56">
      <w:pPr>
        <w:jc w:val="both"/>
        <w:rPr>
          <w:rFonts w:ascii="Segoe UI" w:hAnsi="Segoe UI" w:cs="Segoe UI"/>
        </w:rPr>
      </w:pPr>
      <w:r w:rsidRPr="00146618">
        <w:rPr>
          <w:rFonts w:ascii="Segoe UI" w:eastAsiaTheme="minorEastAsia" w:hAnsi="Segoe UI" w:cs="Segoe UI"/>
        </w:rPr>
        <w:t xml:space="preserve">Přijetím podpory OPŽP dává příjemce podpory souhlas s tím, že bude uveden ve veřejném seznamu operací centrálně generovaným Národním orgánem pro koordinaci zveřejněném na </w:t>
      </w:r>
      <w:r w:rsidRPr="00146618">
        <w:rPr>
          <w:rStyle w:val="Hypertextovodkaz"/>
          <w:rFonts w:ascii="Segoe UI" w:hAnsi="Segoe UI" w:cs="Segoe UI"/>
        </w:rPr>
        <w:t>wwww.dotaceEU.cz</w:t>
      </w:r>
      <w:r w:rsidRPr="00146618">
        <w:rPr>
          <w:rFonts w:ascii="Segoe UI" w:eastAsiaTheme="minorEastAsia" w:hAnsi="Segoe UI" w:cs="Segoe UI"/>
        </w:rPr>
        <w:t xml:space="preserve"> a že poskytne poskytovateli přiměřenou součinnost při propagaci realizovaného projektu. Příjemce podpory není oprávněn jakkoli bránit propagaci zrealizovaného projektu. </w:t>
      </w:r>
      <w:r w:rsidR="005E4A64" w:rsidRPr="00146618">
        <w:rPr>
          <w:rFonts w:ascii="Segoe UI" w:hAnsi="Segoe UI" w:cs="Segoe UI"/>
        </w:rPr>
        <w:t>V rámci všech informačních a komunikačních opatření jsou příjemci podpory povinni informovat o podpoře získané na akci z fondů EU tím, že zobrazují znak Evropské unie, které doplní povinným sdělením „Spolufinancováno Evropskou unií“ nebo „Financováno Evropskou unií“ v případě 100 % financování ze zdrojů EU. Logo EU a povinné sdělení příjemce podpory uvede především na svých oficiálních webových stránkách a</w:t>
      </w:r>
      <w:r w:rsidR="007F58BB">
        <w:rPr>
          <w:rFonts w:ascii="Segoe UI" w:hAnsi="Segoe UI" w:cs="Segoe UI"/>
        </w:rPr>
        <w:t> </w:t>
      </w:r>
      <w:r w:rsidR="005E4A64" w:rsidRPr="00146618">
        <w:rPr>
          <w:rFonts w:ascii="Segoe UI" w:hAnsi="Segoe UI" w:cs="Segoe UI"/>
        </w:rPr>
        <w:t xml:space="preserve">sociálních sítích, pokud takovými disponuje. Dále na všech dokumentech a komunikačních materiálech vztahujících se k podpořenému projektu a určených pro širokou veřejnost nebo účastníky projektu (např. účastníci školení, seminářů, nikoli dodavatelé). </w:t>
      </w:r>
    </w:p>
    <w:p w14:paraId="184681B3" w14:textId="77777777" w:rsidR="00D33E56" w:rsidRPr="00146618" w:rsidRDefault="00D33E56" w:rsidP="005E4A64">
      <w:pPr>
        <w:rPr>
          <w:rFonts w:ascii="Segoe UI" w:hAnsi="Segoe UI" w:cs="Segoe UI"/>
        </w:rPr>
      </w:pPr>
    </w:p>
    <w:p w14:paraId="3E4EE97E" w14:textId="35A9B636" w:rsidR="004C6E2C" w:rsidRPr="00146618" w:rsidRDefault="00C554BA" w:rsidP="00C70B94">
      <w:pPr>
        <w:pStyle w:val="Nadpis2"/>
        <w:numPr>
          <w:ilvl w:val="0"/>
          <w:numId w:val="0"/>
        </w:numPr>
        <w:ind w:left="142"/>
        <w:rPr>
          <w:rFonts w:ascii="Segoe UI" w:hAnsi="Segoe UI" w:cs="Segoe UI"/>
        </w:rPr>
      </w:pPr>
      <w:bookmarkStart w:id="142" w:name="_Toc419728778"/>
      <w:bookmarkStart w:id="143" w:name="_Toc396225343"/>
      <w:bookmarkStart w:id="144" w:name="_Toc417395835"/>
      <w:bookmarkStart w:id="145" w:name="_Toc477352384"/>
      <w:bookmarkStart w:id="146" w:name="_Toc117584688"/>
      <w:r w:rsidRPr="00146618">
        <w:rPr>
          <w:rFonts w:ascii="Segoe UI" w:hAnsi="Segoe UI" w:cs="Segoe UI"/>
        </w:rPr>
        <w:t xml:space="preserve">6.1 </w:t>
      </w:r>
      <w:r w:rsidR="00E174A4" w:rsidRPr="00146618">
        <w:rPr>
          <w:rFonts w:ascii="Segoe UI" w:hAnsi="Segoe UI" w:cs="Segoe UI"/>
        </w:rPr>
        <w:t>Povinnosti příjemc</w:t>
      </w:r>
      <w:r w:rsidR="00D12470" w:rsidRPr="00146618">
        <w:rPr>
          <w:rFonts w:ascii="Segoe UI" w:hAnsi="Segoe UI" w:cs="Segoe UI"/>
        </w:rPr>
        <w:t>e</w:t>
      </w:r>
      <w:r w:rsidR="00E174A4" w:rsidRPr="00146618">
        <w:rPr>
          <w:rFonts w:ascii="Segoe UI" w:hAnsi="Segoe UI" w:cs="Segoe UI"/>
        </w:rPr>
        <w:t xml:space="preserve"> podpory (</w:t>
      </w:r>
      <w:r w:rsidR="004D5238" w:rsidRPr="00146618">
        <w:rPr>
          <w:rFonts w:ascii="Segoe UI" w:hAnsi="Segoe UI" w:cs="Segoe UI"/>
        </w:rPr>
        <w:t>AOPK</w:t>
      </w:r>
      <w:r w:rsidR="00E07A00" w:rsidRPr="00146618">
        <w:rPr>
          <w:rFonts w:ascii="Segoe UI" w:hAnsi="Segoe UI" w:cs="Segoe UI"/>
        </w:rPr>
        <w:t xml:space="preserve"> ČR</w:t>
      </w:r>
      <w:r w:rsidR="00E174A4" w:rsidRPr="00146618">
        <w:rPr>
          <w:rFonts w:ascii="Segoe UI" w:hAnsi="Segoe UI" w:cs="Segoe UI"/>
        </w:rPr>
        <w:t>) v rámci povinné publicity</w:t>
      </w:r>
      <w:bookmarkEnd w:id="142"/>
      <w:bookmarkEnd w:id="143"/>
      <w:bookmarkEnd w:id="144"/>
      <w:bookmarkEnd w:id="145"/>
      <w:bookmarkEnd w:id="146"/>
    </w:p>
    <w:p w14:paraId="74606BA0" w14:textId="5B417704" w:rsidR="00C228BF" w:rsidRPr="00146618" w:rsidRDefault="00C228BF" w:rsidP="00C70B94">
      <w:pPr>
        <w:jc w:val="both"/>
        <w:rPr>
          <w:rFonts w:ascii="Segoe UI" w:hAnsi="Segoe UI" w:cs="Segoe UI"/>
        </w:rPr>
      </w:pPr>
      <w:r w:rsidRPr="00146618">
        <w:rPr>
          <w:rFonts w:ascii="Segoe UI" w:hAnsi="Segoe UI" w:cs="Segoe UI"/>
        </w:rPr>
        <w:t xml:space="preserve">Povinná publicita </w:t>
      </w:r>
      <w:r w:rsidR="0008118C" w:rsidRPr="00146618">
        <w:rPr>
          <w:rFonts w:ascii="Segoe UI" w:hAnsi="Segoe UI" w:cs="Segoe UI"/>
        </w:rPr>
        <w:t>AOPK ČR</w:t>
      </w:r>
      <w:r w:rsidRPr="00146618">
        <w:rPr>
          <w:rFonts w:ascii="Segoe UI" w:hAnsi="Segoe UI" w:cs="Segoe UI"/>
        </w:rPr>
        <w:t xml:space="preserve"> bude</w:t>
      </w:r>
      <w:r w:rsidR="0008118C" w:rsidRPr="00146618">
        <w:rPr>
          <w:rFonts w:ascii="Segoe UI" w:hAnsi="Segoe UI" w:cs="Segoe UI"/>
        </w:rPr>
        <w:t xml:space="preserve"> prováděna</w:t>
      </w:r>
      <w:r w:rsidRPr="00146618">
        <w:rPr>
          <w:rFonts w:ascii="Segoe UI" w:hAnsi="Segoe UI" w:cs="Segoe UI"/>
        </w:rPr>
        <w:t xml:space="preserve"> v souladu s</w:t>
      </w:r>
      <w:r w:rsidR="0008118C" w:rsidRPr="00146618">
        <w:rPr>
          <w:rFonts w:ascii="Segoe UI" w:hAnsi="Segoe UI" w:cs="Segoe UI"/>
        </w:rPr>
        <w:t> </w:t>
      </w:r>
      <w:r w:rsidR="00D242C7" w:rsidRPr="00146618">
        <w:rPr>
          <w:rFonts w:ascii="Segoe UI" w:hAnsi="Segoe UI" w:cs="Segoe UI"/>
        </w:rPr>
        <w:t>PrŽaP</w:t>
      </w:r>
      <w:r w:rsidR="0008118C" w:rsidRPr="00146618">
        <w:rPr>
          <w:rFonts w:ascii="Segoe UI" w:hAnsi="Segoe UI" w:cs="Segoe UI"/>
        </w:rPr>
        <w:t xml:space="preserve"> (</w:t>
      </w:r>
      <w:r w:rsidR="00A47E55" w:rsidRPr="00146618">
        <w:rPr>
          <w:rFonts w:ascii="Segoe UI" w:hAnsi="Segoe UI" w:cs="Segoe UI"/>
        </w:rPr>
        <w:t>kapitolou</w:t>
      </w:r>
      <w:r w:rsidR="0008118C" w:rsidRPr="00146618">
        <w:rPr>
          <w:rFonts w:ascii="Segoe UI" w:hAnsi="Segoe UI" w:cs="Segoe UI"/>
        </w:rPr>
        <w:t xml:space="preserve"> C.4)</w:t>
      </w:r>
      <w:r w:rsidRPr="00146618">
        <w:rPr>
          <w:rFonts w:ascii="Segoe UI" w:hAnsi="Segoe UI" w:cs="Segoe UI"/>
        </w:rPr>
        <w:t xml:space="preserve"> a Grafick</w:t>
      </w:r>
      <w:r w:rsidR="00A47E55" w:rsidRPr="00146618">
        <w:rPr>
          <w:rFonts w:ascii="Segoe UI" w:hAnsi="Segoe UI" w:cs="Segoe UI"/>
        </w:rPr>
        <w:t>ým</w:t>
      </w:r>
      <w:r w:rsidRPr="00146618">
        <w:rPr>
          <w:rFonts w:ascii="Segoe UI" w:hAnsi="Segoe UI" w:cs="Segoe UI"/>
        </w:rPr>
        <w:t xml:space="preserve"> manuál</w:t>
      </w:r>
      <w:r w:rsidR="00A47E55" w:rsidRPr="00146618">
        <w:rPr>
          <w:rFonts w:ascii="Segoe UI" w:hAnsi="Segoe UI" w:cs="Segoe UI"/>
        </w:rPr>
        <w:t>em</w:t>
      </w:r>
      <w:r w:rsidRPr="00146618">
        <w:rPr>
          <w:rFonts w:ascii="Segoe UI" w:hAnsi="Segoe UI" w:cs="Segoe UI"/>
        </w:rPr>
        <w:t xml:space="preserve"> publicity OPŽP </w:t>
      </w:r>
      <w:r w:rsidR="00F432F6" w:rsidRPr="00146618">
        <w:rPr>
          <w:rFonts w:ascii="Segoe UI" w:hAnsi="Segoe UI" w:cs="Segoe UI"/>
        </w:rPr>
        <w:t>2021–2027</w:t>
      </w:r>
      <w:r w:rsidRPr="00146618">
        <w:rPr>
          <w:rFonts w:ascii="Segoe UI" w:hAnsi="Segoe UI" w:cs="Segoe UI"/>
        </w:rPr>
        <w:t>.</w:t>
      </w:r>
    </w:p>
    <w:p w14:paraId="55661F25" w14:textId="6ADEDBB1" w:rsidR="00C228BF" w:rsidRPr="00146618" w:rsidRDefault="00A47E55" w:rsidP="00C70B94">
      <w:pPr>
        <w:pStyle w:val="Odstavecseseznamem"/>
        <w:numPr>
          <w:ilvl w:val="0"/>
          <w:numId w:val="18"/>
        </w:numPr>
        <w:ind w:left="0" w:firstLine="360"/>
        <w:jc w:val="both"/>
        <w:rPr>
          <w:rFonts w:ascii="Segoe UI" w:eastAsiaTheme="minorEastAsia" w:hAnsi="Segoe UI" w:cs="Segoe UI"/>
        </w:rPr>
      </w:pPr>
      <w:r w:rsidRPr="00146618">
        <w:rPr>
          <w:rFonts w:ascii="Segoe UI" w:eastAsiaTheme="minorEastAsia" w:hAnsi="Segoe UI" w:cs="Segoe UI"/>
        </w:rPr>
        <w:t>AOPK ČR</w:t>
      </w:r>
      <w:r w:rsidR="00C228BF" w:rsidRPr="00146618">
        <w:rPr>
          <w:rFonts w:ascii="Segoe UI" w:eastAsiaTheme="minorEastAsia" w:hAnsi="Segoe UI" w:cs="Segoe UI"/>
        </w:rPr>
        <w:t xml:space="preserve"> umístí alespoň jeden plakát (nebo jiný nosič) </w:t>
      </w:r>
      <w:r w:rsidR="00C228BF" w:rsidRPr="00146618">
        <w:rPr>
          <w:rFonts w:ascii="Segoe UI" w:eastAsiaTheme="minorEastAsia" w:hAnsi="Segoe UI" w:cs="Segoe UI"/>
          <w:b/>
        </w:rPr>
        <w:t>s informacemi o</w:t>
      </w:r>
      <w:r w:rsidR="00165EB4" w:rsidRPr="00146618">
        <w:rPr>
          <w:rFonts w:ascii="Segoe UI" w:eastAsiaTheme="minorEastAsia" w:hAnsi="Segoe UI" w:cs="Segoe UI"/>
          <w:b/>
        </w:rPr>
        <w:t> </w:t>
      </w:r>
      <w:r w:rsidR="00C228BF" w:rsidRPr="00146618">
        <w:rPr>
          <w:rFonts w:ascii="Segoe UI" w:eastAsiaTheme="minorEastAsia" w:hAnsi="Segoe UI" w:cs="Segoe UI"/>
          <w:b/>
        </w:rPr>
        <w:t>projektu v</w:t>
      </w:r>
      <w:r w:rsidR="007F58BB">
        <w:rPr>
          <w:rFonts w:ascii="Segoe UI" w:eastAsiaTheme="minorEastAsia" w:hAnsi="Segoe UI" w:cs="Segoe UI"/>
          <w:b/>
        </w:rPr>
        <w:t> </w:t>
      </w:r>
      <w:r w:rsidR="00C228BF" w:rsidRPr="00146618">
        <w:rPr>
          <w:rFonts w:ascii="Segoe UI" w:eastAsiaTheme="minorEastAsia" w:hAnsi="Segoe UI" w:cs="Segoe UI"/>
          <w:b/>
        </w:rPr>
        <w:t>minimální velikosti A3</w:t>
      </w:r>
      <w:r w:rsidR="00C228BF" w:rsidRPr="00146618">
        <w:rPr>
          <w:rFonts w:ascii="Segoe UI" w:eastAsiaTheme="minorEastAsia" w:hAnsi="Segoe UI" w:cs="Segoe UI"/>
        </w:rPr>
        <w:t xml:space="preserve"> na místě snadno viditelném pro veřejnost, a to do jednoho měsíce od termínu zahájení realizace projektu. Plakát nebo elektronické zobrazovací zařízení budou umístěny minimálně po celou dobu průběhu realizace projektu. V případech, kdy nelze umístit plakát v místě realizace projektu, je možné plakát umístit v sídle příjemce podpory.</w:t>
      </w:r>
      <w:r w:rsidR="00F75DD3" w:rsidRPr="00146618">
        <w:rPr>
          <w:rFonts w:ascii="Segoe UI" w:eastAsiaTheme="minorEastAsia" w:hAnsi="Segoe UI" w:cs="Segoe UI"/>
        </w:rPr>
        <w:t>t</w:t>
      </w:r>
    </w:p>
    <w:p w14:paraId="49C5B458" w14:textId="43C9F0E9" w:rsidR="00BF0A7F" w:rsidRPr="00146618" w:rsidRDefault="00BF0A7F" w:rsidP="00C70B94">
      <w:pPr>
        <w:pStyle w:val="Odstavecseseznamem"/>
        <w:numPr>
          <w:ilvl w:val="0"/>
          <w:numId w:val="18"/>
        </w:numPr>
        <w:ind w:left="0" w:firstLine="360"/>
        <w:jc w:val="both"/>
        <w:rPr>
          <w:rFonts w:ascii="Segoe UI" w:eastAsiaTheme="minorEastAsia" w:hAnsi="Segoe UI" w:cs="Segoe UI"/>
        </w:rPr>
      </w:pPr>
      <w:r w:rsidRPr="00146618">
        <w:rPr>
          <w:rFonts w:ascii="Segoe UI" w:eastAsiaTheme="minorEastAsia" w:hAnsi="Segoe UI" w:cs="Segoe UI"/>
        </w:rPr>
        <w:t xml:space="preserve">Pokud dojde v průběhu projektu ke změně údajů, </w:t>
      </w:r>
      <w:r w:rsidR="00A47E55" w:rsidRPr="00146618">
        <w:rPr>
          <w:rFonts w:ascii="Segoe UI" w:eastAsiaTheme="minorEastAsia" w:hAnsi="Segoe UI" w:cs="Segoe UI"/>
        </w:rPr>
        <w:t>AOPK ČR</w:t>
      </w:r>
      <w:r w:rsidRPr="00146618">
        <w:rPr>
          <w:rFonts w:ascii="Segoe UI" w:eastAsiaTheme="minorEastAsia" w:hAnsi="Segoe UI" w:cs="Segoe UI"/>
        </w:rPr>
        <w:t xml:space="preserve"> odpovídá za vyvěšení nového plakátu A3 s aktuálními daty.</w:t>
      </w:r>
    </w:p>
    <w:p w14:paraId="40A46F02" w14:textId="352C0186" w:rsidR="00BF0A7F" w:rsidRPr="00146618" w:rsidRDefault="00BF0A7F" w:rsidP="00C70B94">
      <w:pPr>
        <w:pStyle w:val="Odstavecseseznamem"/>
        <w:numPr>
          <w:ilvl w:val="0"/>
          <w:numId w:val="18"/>
        </w:numPr>
        <w:ind w:left="0" w:firstLine="360"/>
        <w:jc w:val="both"/>
        <w:rPr>
          <w:rFonts w:ascii="Segoe UI" w:eastAsiaTheme="minorEastAsia" w:hAnsi="Segoe UI" w:cs="Segoe UI"/>
        </w:rPr>
      </w:pPr>
      <w:r w:rsidRPr="00146618">
        <w:rPr>
          <w:rFonts w:ascii="Segoe UI" w:eastAsiaTheme="minorEastAsia" w:hAnsi="Segoe UI" w:cs="Segoe UI"/>
        </w:rPr>
        <w:t xml:space="preserve">O splnění povinnosti instalace plakátu A3 bude </w:t>
      </w:r>
      <w:r w:rsidR="00A47E55" w:rsidRPr="00146618">
        <w:rPr>
          <w:rFonts w:ascii="Segoe UI" w:eastAsiaTheme="minorEastAsia" w:hAnsi="Segoe UI" w:cs="Segoe UI"/>
        </w:rPr>
        <w:t xml:space="preserve">AOPK ČR </w:t>
      </w:r>
      <w:r w:rsidRPr="00146618">
        <w:rPr>
          <w:rFonts w:ascii="Segoe UI" w:eastAsiaTheme="minorEastAsia" w:hAnsi="Segoe UI" w:cs="Segoe UI"/>
        </w:rPr>
        <w:t>podpory informovat prostřednictvím ZoR – (fotografií instalovaného plakátu), kde současně předloží i důkaz o publikaci na webových stránkách a sociálních sítí (</w:t>
      </w:r>
      <w:proofErr w:type="spellStart"/>
      <w:r w:rsidRPr="00146618">
        <w:rPr>
          <w:rFonts w:ascii="Segoe UI" w:eastAsiaTheme="minorEastAsia" w:hAnsi="Segoe UI" w:cs="Segoe UI"/>
        </w:rPr>
        <w:t>printscreenem</w:t>
      </w:r>
      <w:proofErr w:type="spellEnd"/>
      <w:r w:rsidRPr="00146618">
        <w:rPr>
          <w:rFonts w:ascii="Segoe UI" w:eastAsiaTheme="minorEastAsia" w:hAnsi="Segoe UI" w:cs="Segoe UI"/>
        </w:rPr>
        <w:t xml:space="preserve"> obrazovky). Pokud takové stránky nevlastní, sdělí tuto skutečnost v ZoR.</w:t>
      </w:r>
    </w:p>
    <w:p w14:paraId="38003B32" w14:textId="1FBD7145" w:rsidR="00A47E55" w:rsidRPr="007F58BB" w:rsidRDefault="00F01AAA" w:rsidP="00F37B09">
      <w:pPr>
        <w:pStyle w:val="Odstavecseseznamem"/>
        <w:numPr>
          <w:ilvl w:val="0"/>
          <w:numId w:val="18"/>
        </w:numPr>
        <w:ind w:left="0" w:firstLine="360"/>
        <w:jc w:val="both"/>
        <w:rPr>
          <w:rFonts w:ascii="Segoe UI" w:eastAsiaTheme="minorEastAsia" w:hAnsi="Segoe UI" w:cs="Segoe UI"/>
        </w:rPr>
      </w:pPr>
      <w:r w:rsidRPr="00146618">
        <w:rPr>
          <w:rFonts w:ascii="Segoe UI" w:eastAsiaTheme="minorEastAsia" w:hAnsi="Segoe UI" w:cs="Segoe UI"/>
        </w:rPr>
        <w:t xml:space="preserve">V případě, že AOPK ČR </w:t>
      </w:r>
      <w:r w:rsidR="00F37B09" w:rsidRPr="00146618">
        <w:rPr>
          <w:rFonts w:ascii="Segoe UI" w:eastAsiaTheme="minorEastAsia" w:hAnsi="Segoe UI" w:cs="Segoe UI"/>
        </w:rPr>
        <w:t>realizuje více</w:t>
      </w:r>
      <w:r w:rsidR="00846647" w:rsidRPr="00146618">
        <w:rPr>
          <w:rFonts w:ascii="Segoe UI" w:eastAsiaTheme="minorEastAsia" w:hAnsi="Segoe UI" w:cs="Segoe UI"/>
        </w:rPr>
        <w:t xml:space="preserve"> projektů v jednom místě z </w:t>
      </w:r>
      <w:r w:rsidRPr="00146618">
        <w:rPr>
          <w:rFonts w:ascii="Segoe UI" w:eastAsiaTheme="minorEastAsia" w:hAnsi="Segoe UI" w:cs="Segoe UI"/>
        </w:rPr>
        <w:t>OPŽP</w:t>
      </w:r>
      <w:r w:rsidR="00846647" w:rsidRPr="00146618">
        <w:rPr>
          <w:rFonts w:ascii="Segoe UI" w:eastAsiaTheme="minorEastAsia" w:hAnsi="Segoe UI" w:cs="Segoe UI"/>
        </w:rPr>
        <w:t>, je možné pro všechny tyto operace umístit pouze jeden plakát o minimální velikosti A3, a to při zachování dostatečné čitelnosti všech textů. V případě elektronického zobrazovacího zařízení, které bude zobrazovat informace o více projektech, mohou informace (plakáty) na obrazovce rotovat.</w:t>
      </w:r>
    </w:p>
    <w:p w14:paraId="0657543A" w14:textId="7BEBB22B" w:rsidR="0008118C" w:rsidRPr="00146618" w:rsidRDefault="0008118C" w:rsidP="00F37B09">
      <w:pPr>
        <w:jc w:val="both"/>
        <w:rPr>
          <w:rFonts w:ascii="Segoe UI" w:eastAsiaTheme="minorEastAsia" w:hAnsi="Segoe UI" w:cs="Segoe UI"/>
        </w:rPr>
      </w:pPr>
      <w:r w:rsidRPr="00146618">
        <w:rPr>
          <w:rFonts w:ascii="Segoe UI" w:eastAsiaTheme="minorEastAsia" w:hAnsi="Segoe UI" w:cs="Segoe UI"/>
        </w:rPr>
        <w:lastRenderedPageBreak/>
        <w:t>6.2 Povinnosti konečných příjemců v rámci povinné publicity</w:t>
      </w:r>
    </w:p>
    <w:p w14:paraId="2DA0A94C" w14:textId="5A1A9357" w:rsidR="00A47E55" w:rsidRPr="00146618" w:rsidRDefault="00A47E55" w:rsidP="00A47E55">
      <w:pPr>
        <w:jc w:val="both"/>
        <w:rPr>
          <w:rFonts w:ascii="Segoe UI" w:hAnsi="Segoe UI" w:cs="Segoe UI"/>
        </w:rPr>
      </w:pPr>
      <w:r w:rsidRPr="00146618">
        <w:rPr>
          <w:rFonts w:ascii="Segoe UI" w:hAnsi="Segoe UI" w:cs="Segoe UI"/>
        </w:rPr>
        <w:t>Povinná publicita konečných příjemců bude v souladu s Příručkou AOPK ČR, která v této části vychází z PrŽaP a Grafického manuálu publicity OPŽP 2021–2027.</w:t>
      </w:r>
    </w:p>
    <w:p w14:paraId="01085987" w14:textId="47105188" w:rsidR="00A47E55" w:rsidRPr="00146618" w:rsidRDefault="00A47E55" w:rsidP="00A47E55">
      <w:pPr>
        <w:pStyle w:val="Odstavecseseznamem"/>
        <w:numPr>
          <w:ilvl w:val="0"/>
          <w:numId w:val="18"/>
        </w:numPr>
        <w:ind w:left="0" w:firstLine="360"/>
        <w:jc w:val="both"/>
        <w:rPr>
          <w:rFonts w:ascii="Segoe UI" w:eastAsiaTheme="minorEastAsia" w:hAnsi="Segoe UI" w:cs="Segoe UI"/>
        </w:rPr>
      </w:pPr>
      <w:r w:rsidRPr="00146618">
        <w:rPr>
          <w:rFonts w:ascii="Segoe UI" w:eastAsiaTheme="minorEastAsia" w:hAnsi="Segoe UI" w:cs="Segoe UI"/>
        </w:rPr>
        <w:t xml:space="preserve">Konečný příjemce umístí alespoň jeden plakát (nebo jiný nosič) </w:t>
      </w:r>
      <w:r w:rsidRPr="00146618">
        <w:rPr>
          <w:rFonts w:ascii="Segoe UI" w:eastAsiaTheme="minorEastAsia" w:hAnsi="Segoe UI" w:cs="Segoe UI"/>
          <w:b/>
        </w:rPr>
        <w:t>s informacemi o projektu v minimální velikosti A3</w:t>
      </w:r>
      <w:r w:rsidRPr="00146618">
        <w:rPr>
          <w:rFonts w:ascii="Segoe UI" w:eastAsiaTheme="minorEastAsia" w:hAnsi="Segoe UI" w:cs="Segoe UI"/>
        </w:rPr>
        <w:t xml:space="preserve"> na místě snadno viditelném pro veřejnost, a to do jednoho měsíce od termínu zahájení realizace projektu. Plakát nebo elektronické zobrazovací zařízení budou umístěny minimálně po celou dobu průběhu realizace projektu. V případech, kdy nelze umístit plakát v místě realizace projektu, je možné plakát umístit v sídle příjemce podpory.</w:t>
      </w:r>
    </w:p>
    <w:p w14:paraId="385F3B47" w14:textId="04988F63" w:rsidR="00A47E55" w:rsidRPr="00146618" w:rsidRDefault="00A47E55" w:rsidP="00A47E55">
      <w:pPr>
        <w:pStyle w:val="Odstavecseseznamem"/>
        <w:numPr>
          <w:ilvl w:val="0"/>
          <w:numId w:val="18"/>
        </w:numPr>
        <w:ind w:left="0" w:firstLine="360"/>
        <w:jc w:val="both"/>
        <w:rPr>
          <w:rFonts w:ascii="Segoe UI" w:eastAsiaTheme="minorEastAsia" w:hAnsi="Segoe UI" w:cs="Segoe UI"/>
        </w:rPr>
      </w:pPr>
      <w:r w:rsidRPr="00146618">
        <w:rPr>
          <w:rFonts w:ascii="Segoe UI" w:eastAsiaTheme="minorEastAsia" w:hAnsi="Segoe UI" w:cs="Segoe UI"/>
        </w:rPr>
        <w:t>Pokud dojde v průběhu projektu ke změně údajů, konečný příjemce odpovídá za vyvěšení nového plakátu A3 s aktuálními daty.</w:t>
      </w:r>
    </w:p>
    <w:p w14:paraId="04734CCB" w14:textId="4FCF3E5D" w:rsidR="00A47E55" w:rsidRPr="00146618" w:rsidRDefault="00A47E55" w:rsidP="00A47E55">
      <w:pPr>
        <w:pStyle w:val="Odstavecseseznamem"/>
        <w:numPr>
          <w:ilvl w:val="0"/>
          <w:numId w:val="18"/>
        </w:numPr>
        <w:ind w:left="0" w:firstLine="360"/>
        <w:jc w:val="both"/>
        <w:rPr>
          <w:rFonts w:ascii="Segoe UI" w:eastAsiaTheme="minorEastAsia" w:hAnsi="Segoe UI" w:cs="Segoe UI"/>
        </w:rPr>
      </w:pPr>
      <w:r w:rsidRPr="00146618">
        <w:rPr>
          <w:rFonts w:ascii="Segoe UI" w:eastAsiaTheme="minorEastAsia" w:hAnsi="Segoe UI" w:cs="Segoe UI"/>
        </w:rPr>
        <w:t>O splnění povinnosti instalace plakátu A3 bude konečný příjemce podpory informovat prostřednictvím ZoR – (fotografií instalovaného plakátu), kde současně předloží i důkaz o</w:t>
      </w:r>
      <w:r w:rsidR="007F58BB">
        <w:rPr>
          <w:rFonts w:ascii="Segoe UI" w:eastAsiaTheme="minorEastAsia" w:hAnsi="Segoe UI" w:cs="Segoe UI"/>
        </w:rPr>
        <w:t> </w:t>
      </w:r>
      <w:r w:rsidRPr="00146618">
        <w:rPr>
          <w:rFonts w:ascii="Segoe UI" w:eastAsiaTheme="minorEastAsia" w:hAnsi="Segoe UI" w:cs="Segoe UI"/>
        </w:rPr>
        <w:t>publikaci na webových stránkách a sociálních sítí (</w:t>
      </w:r>
      <w:proofErr w:type="spellStart"/>
      <w:r w:rsidRPr="00146618">
        <w:rPr>
          <w:rFonts w:ascii="Segoe UI" w:eastAsiaTheme="minorEastAsia" w:hAnsi="Segoe UI" w:cs="Segoe UI"/>
        </w:rPr>
        <w:t>printscreenem</w:t>
      </w:r>
      <w:proofErr w:type="spellEnd"/>
      <w:r w:rsidRPr="00146618">
        <w:rPr>
          <w:rFonts w:ascii="Segoe UI" w:eastAsiaTheme="minorEastAsia" w:hAnsi="Segoe UI" w:cs="Segoe UI"/>
        </w:rPr>
        <w:t xml:space="preserve"> obrazovky). Pokud takové stránky nevlastní, sdělí tuto skutečnost v ZoR.</w:t>
      </w:r>
    </w:p>
    <w:p w14:paraId="5655CB1B" w14:textId="77777777" w:rsidR="00A47E55" w:rsidRPr="00146618" w:rsidRDefault="00A47E55" w:rsidP="00A47E55">
      <w:pPr>
        <w:pStyle w:val="Odstavecseseznamem"/>
        <w:numPr>
          <w:ilvl w:val="0"/>
          <w:numId w:val="18"/>
        </w:numPr>
        <w:ind w:left="0" w:firstLine="360"/>
        <w:jc w:val="both"/>
        <w:rPr>
          <w:rFonts w:ascii="Segoe UI" w:eastAsiaTheme="minorEastAsia" w:hAnsi="Segoe UI" w:cs="Segoe UI"/>
        </w:rPr>
      </w:pPr>
      <w:r w:rsidRPr="00146618">
        <w:rPr>
          <w:rFonts w:ascii="Segoe UI" w:eastAsiaTheme="minorEastAsia" w:hAnsi="Segoe UI" w:cs="Segoe UI"/>
        </w:rPr>
        <w:t>Pokud příjemce podpory realizuje více projektů v jednom místě z jednoho operačního programu, je možné pro všechny tyto operace umístit pouze jeden plakát o minimální velikosti A3, a to při zachování dostatečné čitelnosti všech textů. V případě elektronického zobrazovacího zařízení, které bude zobrazovat informace o více projektech, mohou informace (plakáty) na obrazovce rotovat.</w:t>
      </w:r>
    </w:p>
    <w:p w14:paraId="0990548D" w14:textId="77777777" w:rsidR="00A47E55" w:rsidRPr="00146618" w:rsidRDefault="00A47E55" w:rsidP="00F37B09">
      <w:pPr>
        <w:jc w:val="both"/>
        <w:rPr>
          <w:rFonts w:ascii="Segoe UI" w:eastAsiaTheme="minorEastAsia" w:hAnsi="Segoe UI" w:cs="Segoe UI"/>
        </w:rPr>
      </w:pPr>
    </w:p>
    <w:p w14:paraId="798F1BF6" w14:textId="62749657" w:rsidR="004B5D2F" w:rsidRDefault="002F5432" w:rsidP="00C70B94">
      <w:pPr>
        <w:pStyle w:val="Nadpis1"/>
        <w:numPr>
          <w:ilvl w:val="0"/>
          <w:numId w:val="0"/>
        </w:numPr>
        <w:ind w:left="786"/>
        <w:rPr>
          <w:rFonts w:ascii="Segoe UI" w:hAnsi="Segoe UI" w:cs="Segoe UI"/>
        </w:rPr>
      </w:pPr>
      <w:bookmarkStart w:id="147" w:name="_Toc117584689"/>
      <w:bookmarkStart w:id="148" w:name="_Toc419728779"/>
      <w:bookmarkStart w:id="149" w:name="_Toc477352385"/>
      <w:r w:rsidRPr="00146618">
        <w:rPr>
          <w:rFonts w:ascii="Segoe UI" w:hAnsi="Segoe UI" w:cs="Segoe UI"/>
        </w:rPr>
        <w:t xml:space="preserve">7 </w:t>
      </w:r>
      <w:r w:rsidR="004B5D2F" w:rsidRPr="00146618">
        <w:rPr>
          <w:rFonts w:ascii="Segoe UI" w:hAnsi="Segoe UI" w:cs="Segoe UI"/>
        </w:rPr>
        <w:t>Povinnosti AOPK ČR dle požadavků ŘO OPŽP</w:t>
      </w:r>
      <w:bookmarkEnd w:id="147"/>
    </w:p>
    <w:p w14:paraId="2DB87214" w14:textId="77777777" w:rsidR="007F58BB" w:rsidRPr="007F58BB" w:rsidRDefault="007F58BB" w:rsidP="007F58BB"/>
    <w:p w14:paraId="02309379" w14:textId="529F7CF8" w:rsidR="004B5D2F" w:rsidRPr="00146618" w:rsidRDefault="004B5D2F" w:rsidP="007F58BB">
      <w:pPr>
        <w:jc w:val="both"/>
        <w:rPr>
          <w:rFonts w:ascii="Segoe UI" w:eastAsiaTheme="minorEastAsia" w:hAnsi="Segoe UI" w:cs="Segoe UI"/>
        </w:rPr>
      </w:pPr>
      <w:r w:rsidRPr="00146618">
        <w:rPr>
          <w:rFonts w:ascii="Segoe UI" w:eastAsiaTheme="minorEastAsia" w:hAnsi="Segoe UI" w:cs="Segoe UI"/>
        </w:rPr>
        <w:t xml:space="preserve">Nad rámec povinností AOPK ČR jako poskytovatele dotace dle ZRP a dalších </w:t>
      </w:r>
      <w:r w:rsidR="00D94471" w:rsidRPr="00146618">
        <w:rPr>
          <w:rFonts w:ascii="Segoe UI" w:eastAsiaTheme="minorEastAsia" w:hAnsi="Segoe UI" w:cs="Segoe UI"/>
        </w:rPr>
        <w:t>relevantních právních</w:t>
      </w:r>
      <w:r w:rsidRPr="00146618">
        <w:rPr>
          <w:rFonts w:ascii="Segoe UI" w:eastAsiaTheme="minorEastAsia" w:hAnsi="Segoe UI" w:cs="Segoe UI"/>
        </w:rPr>
        <w:t xml:space="preserve"> předpisů</w:t>
      </w:r>
      <w:r w:rsidR="00723606" w:rsidRPr="00146618">
        <w:rPr>
          <w:rFonts w:ascii="Segoe UI" w:eastAsiaTheme="minorEastAsia" w:hAnsi="Segoe UI" w:cs="Segoe UI"/>
        </w:rPr>
        <w:t xml:space="preserve"> a povinností již detailněji ro</w:t>
      </w:r>
      <w:r w:rsidR="000C065F" w:rsidRPr="00146618">
        <w:rPr>
          <w:rFonts w:ascii="Segoe UI" w:eastAsiaTheme="minorEastAsia" w:hAnsi="Segoe UI" w:cs="Segoe UI"/>
        </w:rPr>
        <w:t>z</w:t>
      </w:r>
      <w:r w:rsidR="00723606" w:rsidRPr="00146618">
        <w:rPr>
          <w:rFonts w:ascii="Segoe UI" w:eastAsiaTheme="minorEastAsia" w:hAnsi="Segoe UI" w:cs="Segoe UI"/>
        </w:rPr>
        <w:t>vedených výše v tomto materiálu</w:t>
      </w:r>
      <w:r w:rsidRPr="00146618">
        <w:rPr>
          <w:rFonts w:ascii="Segoe UI" w:eastAsiaTheme="minorEastAsia" w:hAnsi="Segoe UI" w:cs="Segoe UI"/>
        </w:rPr>
        <w:t>, ji zav</w:t>
      </w:r>
      <w:r w:rsidR="00723606" w:rsidRPr="00146618">
        <w:rPr>
          <w:rFonts w:ascii="Segoe UI" w:eastAsiaTheme="minorEastAsia" w:hAnsi="Segoe UI" w:cs="Segoe UI"/>
        </w:rPr>
        <w:t>áže</w:t>
      </w:r>
      <w:r w:rsidRPr="00146618">
        <w:rPr>
          <w:rFonts w:ascii="Segoe UI" w:eastAsiaTheme="minorEastAsia" w:hAnsi="Segoe UI" w:cs="Segoe UI"/>
        </w:rPr>
        <w:t xml:space="preserve"> ŘO OPŽP prostřednictvím podmínek SLV </w:t>
      </w:r>
      <w:r w:rsidR="00723606" w:rsidRPr="00146618">
        <w:rPr>
          <w:rFonts w:ascii="Segoe UI" w:eastAsiaTheme="minorEastAsia" w:hAnsi="Segoe UI" w:cs="Segoe UI"/>
        </w:rPr>
        <w:t xml:space="preserve">ještě především </w:t>
      </w:r>
      <w:r w:rsidRPr="00146618">
        <w:rPr>
          <w:rFonts w:ascii="Segoe UI" w:eastAsiaTheme="minorEastAsia" w:hAnsi="Segoe UI" w:cs="Segoe UI"/>
        </w:rPr>
        <w:t>k následujícímu:</w:t>
      </w:r>
    </w:p>
    <w:p w14:paraId="1C963A0A" w14:textId="77777777" w:rsidR="00CD3F7A" w:rsidRPr="00146618" w:rsidRDefault="004B5D2F" w:rsidP="007F58BB">
      <w:pPr>
        <w:pStyle w:val="Odstavecseseznamem"/>
        <w:numPr>
          <w:ilvl w:val="0"/>
          <w:numId w:val="18"/>
        </w:numPr>
        <w:ind w:left="0" w:firstLine="360"/>
        <w:jc w:val="both"/>
        <w:rPr>
          <w:rFonts w:ascii="Segoe UI" w:eastAsiaTheme="minorEastAsia" w:hAnsi="Segoe UI" w:cs="Segoe UI"/>
        </w:rPr>
      </w:pPr>
      <w:r w:rsidRPr="00146618">
        <w:rPr>
          <w:rFonts w:ascii="Segoe UI" w:eastAsiaTheme="minorEastAsia" w:hAnsi="Segoe UI" w:cs="Segoe UI"/>
        </w:rPr>
        <w:t xml:space="preserve">Zavázání konečných příjemců k </w:t>
      </w:r>
      <w:r w:rsidR="005A01FD" w:rsidRPr="00146618">
        <w:rPr>
          <w:rFonts w:ascii="Segoe UI" w:eastAsiaTheme="minorEastAsia" w:hAnsi="Segoe UI" w:cs="Segoe UI"/>
        </w:rPr>
        <w:t>nakládání s poskytnutou dotací v souladu s legislativou ČR</w:t>
      </w:r>
      <w:r w:rsidR="00CD3F7A" w:rsidRPr="00146618">
        <w:rPr>
          <w:rFonts w:ascii="Segoe UI" w:eastAsiaTheme="minorEastAsia" w:hAnsi="Segoe UI" w:cs="Segoe UI"/>
        </w:rPr>
        <w:t>, včetně například zákona o zadávání veřejných zakázek, zákona o účetnictví</w:t>
      </w:r>
      <w:r w:rsidR="002F5432" w:rsidRPr="00146618">
        <w:rPr>
          <w:rFonts w:ascii="Segoe UI" w:eastAsiaTheme="minorEastAsia" w:hAnsi="Segoe UI" w:cs="Segoe UI"/>
        </w:rPr>
        <w:t xml:space="preserve"> atd.,</w:t>
      </w:r>
    </w:p>
    <w:p w14:paraId="4A3D4423" w14:textId="77777777" w:rsidR="00CD3F7A" w:rsidRPr="00146618" w:rsidRDefault="005A01FD" w:rsidP="007F58BB">
      <w:pPr>
        <w:pStyle w:val="Odstavecseseznamem"/>
        <w:numPr>
          <w:ilvl w:val="0"/>
          <w:numId w:val="18"/>
        </w:numPr>
        <w:ind w:left="0" w:firstLine="360"/>
        <w:jc w:val="both"/>
        <w:rPr>
          <w:rFonts w:ascii="Segoe UI" w:eastAsiaTheme="minorEastAsia" w:hAnsi="Segoe UI" w:cs="Segoe UI"/>
        </w:rPr>
      </w:pPr>
      <w:r w:rsidRPr="00146618">
        <w:rPr>
          <w:rFonts w:ascii="Segoe UI" w:eastAsiaTheme="minorEastAsia" w:hAnsi="Segoe UI" w:cs="Segoe UI"/>
        </w:rPr>
        <w:t>P</w:t>
      </w:r>
      <w:r w:rsidR="00C80028" w:rsidRPr="00146618">
        <w:rPr>
          <w:rFonts w:ascii="Segoe UI" w:eastAsiaTheme="minorEastAsia" w:hAnsi="Segoe UI" w:cs="Segoe UI"/>
        </w:rPr>
        <w:t>řed vydáním</w:t>
      </w:r>
      <w:r w:rsidR="00CD3F7A" w:rsidRPr="00146618">
        <w:rPr>
          <w:rFonts w:ascii="Segoe UI" w:eastAsiaTheme="minorEastAsia" w:hAnsi="Segoe UI" w:cs="Segoe UI"/>
        </w:rPr>
        <w:t> </w:t>
      </w:r>
      <w:r w:rsidRPr="00146618">
        <w:rPr>
          <w:rFonts w:ascii="Segoe UI" w:eastAsiaTheme="minorEastAsia" w:hAnsi="Segoe UI" w:cs="Segoe UI"/>
        </w:rPr>
        <w:t>RoPD</w:t>
      </w:r>
      <w:r w:rsidR="00CD3F7A" w:rsidRPr="00146618">
        <w:rPr>
          <w:rFonts w:ascii="Segoe UI" w:eastAsiaTheme="minorEastAsia" w:hAnsi="Segoe UI" w:cs="Segoe UI"/>
        </w:rPr>
        <w:t xml:space="preserve"> vyloučit rizika dvojího financování</w:t>
      </w:r>
      <w:r w:rsidRPr="00146618">
        <w:rPr>
          <w:rFonts w:ascii="Segoe UI" w:eastAsiaTheme="minorEastAsia" w:hAnsi="Segoe UI" w:cs="Segoe UI"/>
        </w:rPr>
        <w:t xml:space="preserve"> projektů konečných příjemců</w:t>
      </w:r>
      <w:r w:rsidR="00CD3F7A" w:rsidRPr="00146618">
        <w:rPr>
          <w:rFonts w:ascii="Segoe UI" w:eastAsiaTheme="minorEastAsia" w:hAnsi="Segoe UI" w:cs="Segoe UI"/>
        </w:rPr>
        <w:t xml:space="preserve">, </w:t>
      </w:r>
    </w:p>
    <w:p w14:paraId="2B6BCD88" w14:textId="78D01701" w:rsidR="00A1381A" w:rsidRPr="00146618" w:rsidRDefault="00CD3F7A" w:rsidP="007F58BB">
      <w:pPr>
        <w:pStyle w:val="Odstavecseseznamem"/>
        <w:numPr>
          <w:ilvl w:val="0"/>
          <w:numId w:val="18"/>
        </w:numPr>
        <w:ind w:left="0" w:firstLine="360"/>
        <w:jc w:val="both"/>
        <w:rPr>
          <w:rFonts w:ascii="Segoe UI" w:hAnsi="Segoe UI" w:cs="Segoe UI"/>
        </w:rPr>
      </w:pPr>
      <w:r w:rsidRPr="00146618">
        <w:rPr>
          <w:rFonts w:ascii="Segoe UI" w:eastAsiaTheme="minorEastAsia" w:hAnsi="Segoe UI" w:cs="Segoe UI"/>
        </w:rPr>
        <w:t>Vylouč</w:t>
      </w:r>
      <w:r w:rsidR="005A01FD" w:rsidRPr="00146618">
        <w:rPr>
          <w:rFonts w:ascii="Segoe UI" w:eastAsiaTheme="minorEastAsia" w:hAnsi="Segoe UI" w:cs="Segoe UI"/>
        </w:rPr>
        <w:t>it</w:t>
      </w:r>
      <w:r w:rsidRPr="00146618">
        <w:rPr>
          <w:rFonts w:ascii="Segoe UI" w:eastAsiaTheme="minorEastAsia" w:hAnsi="Segoe UI" w:cs="Segoe UI"/>
        </w:rPr>
        <w:t xml:space="preserve"> rizik</w:t>
      </w:r>
      <w:r w:rsidR="005A01FD" w:rsidRPr="00146618">
        <w:rPr>
          <w:rFonts w:ascii="Segoe UI" w:eastAsiaTheme="minorEastAsia" w:hAnsi="Segoe UI" w:cs="Segoe UI"/>
        </w:rPr>
        <w:t>o</w:t>
      </w:r>
      <w:r w:rsidRPr="00146618">
        <w:rPr>
          <w:rFonts w:ascii="Segoe UI" w:eastAsiaTheme="minorEastAsia" w:hAnsi="Segoe UI" w:cs="Segoe UI"/>
        </w:rPr>
        <w:t xml:space="preserve"> </w:t>
      </w:r>
      <w:r w:rsidR="00A1381A" w:rsidRPr="00146618">
        <w:rPr>
          <w:rFonts w:ascii="Segoe UI" w:hAnsi="Segoe UI" w:cs="Segoe UI"/>
        </w:rPr>
        <w:t>možného střet</w:t>
      </w:r>
      <w:r w:rsidR="005A01FD" w:rsidRPr="00146618">
        <w:rPr>
          <w:rFonts w:ascii="Segoe UI" w:hAnsi="Segoe UI" w:cs="Segoe UI"/>
        </w:rPr>
        <w:t>u</w:t>
      </w:r>
      <w:r w:rsidR="00A1381A" w:rsidRPr="00146618">
        <w:rPr>
          <w:rFonts w:ascii="Segoe UI" w:hAnsi="Segoe UI" w:cs="Segoe UI"/>
        </w:rPr>
        <w:t xml:space="preserve"> zájmů na úrovni vlastní implementační struktury </w:t>
      </w:r>
      <w:r w:rsidR="005A01FD" w:rsidRPr="00146618">
        <w:rPr>
          <w:rFonts w:ascii="Segoe UI" w:hAnsi="Segoe UI" w:cs="Segoe UI"/>
        </w:rPr>
        <w:t xml:space="preserve">(v souladu mimo jiné s ustanoveními o podjatosti ve správním řízení) </w:t>
      </w:r>
      <w:r w:rsidR="00A1381A" w:rsidRPr="00146618">
        <w:rPr>
          <w:rFonts w:ascii="Segoe UI" w:hAnsi="Segoe UI" w:cs="Segoe UI"/>
        </w:rPr>
        <w:t>a</w:t>
      </w:r>
      <w:r w:rsidR="00165EB4" w:rsidRPr="00146618">
        <w:rPr>
          <w:rFonts w:ascii="Segoe UI" w:hAnsi="Segoe UI" w:cs="Segoe UI"/>
        </w:rPr>
        <w:t> </w:t>
      </w:r>
      <w:r w:rsidR="00A1381A" w:rsidRPr="00146618">
        <w:rPr>
          <w:rFonts w:ascii="Segoe UI" w:hAnsi="Segoe UI" w:cs="Segoe UI"/>
        </w:rPr>
        <w:t>vyloučení rizika možného střetu zájmů u osob</w:t>
      </w:r>
      <w:r w:rsidR="00165EB4" w:rsidRPr="00146618">
        <w:rPr>
          <w:rFonts w:ascii="Segoe UI" w:hAnsi="Segoe UI" w:cs="Segoe UI"/>
        </w:rPr>
        <w:t xml:space="preserve"> příjemců, i</w:t>
      </w:r>
      <w:r w:rsidR="00A1381A" w:rsidRPr="00146618">
        <w:rPr>
          <w:rFonts w:ascii="Segoe UI" w:hAnsi="Segoe UI" w:cs="Segoe UI"/>
        </w:rPr>
        <w:t xml:space="preserve"> zadavatelů, a dodavatelů </w:t>
      </w:r>
      <w:r w:rsidR="00165EB4" w:rsidRPr="00146618">
        <w:rPr>
          <w:rFonts w:ascii="Segoe UI" w:hAnsi="Segoe UI" w:cs="Segoe UI"/>
        </w:rPr>
        <w:t>u </w:t>
      </w:r>
      <w:r w:rsidR="00A1381A" w:rsidRPr="00146618">
        <w:rPr>
          <w:rFonts w:ascii="Segoe UI" w:hAnsi="Segoe UI" w:cs="Segoe UI"/>
        </w:rPr>
        <w:t>nadlimitních zakázek</w:t>
      </w:r>
      <w:r w:rsidR="005A01FD" w:rsidRPr="00146618">
        <w:rPr>
          <w:rFonts w:ascii="Segoe UI" w:hAnsi="Segoe UI" w:cs="Segoe UI"/>
        </w:rPr>
        <w:t xml:space="preserve"> (v</w:t>
      </w:r>
      <w:r w:rsidR="007F58BB">
        <w:rPr>
          <w:rFonts w:ascii="Segoe UI" w:hAnsi="Segoe UI" w:cs="Segoe UI"/>
        </w:rPr>
        <w:t> </w:t>
      </w:r>
      <w:r w:rsidR="005A01FD" w:rsidRPr="00146618">
        <w:rPr>
          <w:rFonts w:ascii="Segoe UI" w:hAnsi="Segoe UI" w:cs="Segoe UI"/>
        </w:rPr>
        <w:t>souladu s JNR)</w:t>
      </w:r>
      <w:r w:rsidR="00A1381A" w:rsidRPr="00146618">
        <w:rPr>
          <w:rFonts w:ascii="Segoe UI" w:hAnsi="Segoe UI" w:cs="Segoe UI"/>
        </w:rPr>
        <w:t>,</w:t>
      </w:r>
    </w:p>
    <w:p w14:paraId="61B89393" w14:textId="77777777" w:rsidR="00A1381A" w:rsidRPr="00146618" w:rsidRDefault="005A01FD" w:rsidP="007F58BB">
      <w:pPr>
        <w:pStyle w:val="Odstavecseseznamem"/>
        <w:numPr>
          <w:ilvl w:val="0"/>
          <w:numId w:val="18"/>
        </w:numPr>
        <w:ind w:left="0" w:firstLine="360"/>
        <w:jc w:val="both"/>
        <w:rPr>
          <w:rFonts w:ascii="Segoe UI" w:hAnsi="Segoe UI" w:cs="Segoe UI"/>
        </w:rPr>
      </w:pPr>
      <w:r w:rsidRPr="00146618">
        <w:rPr>
          <w:rFonts w:ascii="Segoe UI" w:hAnsi="Segoe UI" w:cs="Segoe UI"/>
        </w:rPr>
        <w:t xml:space="preserve">vyloučit </w:t>
      </w:r>
      <w:r w:rsidR="00A1381A" w:rsidRPr="00146618">
        <w:rPr>
          <w:rFonts w:ascii="Segoe UI" w:hAnsi="Segoe UI" w:cs="Segoe UI"/>
        </w:rPr>
        <w:t>rizika podvodů, korupce – v celém systému implementace zastřešujícího projektu</w:t>
      </w:r>
    </w:p>
    <w:p w14:paraId="01025EF3" w14:textId="77777777" w:rsidR="00D242C7" w:rsidRPr="00146618" w:rsidRDefault="00CD3F7A" w:rsidP="007F58BB">
      <w:pPr>
        <w:pStyle w:val="Odstavecseseznamem"/>
        <w:numPr>
          <w:ilvl w:val="0"/>
          <w:numId w:val="18"/>
        </w:numPr>
        <w:ind w:left="0" w:firstLine="360"/>
        <w:jc w:val="both"/>
        <w:rPr>
          <w:rFonts w:ascii="Segoe UI" w:hAnsi="Segoe UI" w:cs="Segoe UI"/>
        </w:rPr>
      </w:pPr>
      <w:r w:rsidRPr="00146618">
        <w:rPr>
          <w:rFonts w:ascii="Segoe UI" w:eastAsiaTheme="minorEastAsia" w:hAnsi="Segoe UI" w:cs="Segoe UI"/>
        </w:rPr>
        <w:t>Principy pro vyloučení rizika podvodů a korupce</w:t>
      </w:r>
      <w:bookmarkEnd w:id="148"/>
      <w:bookmarkEnd w:id="149"/>
    </w:p>
    <w:p w14:paraId="53013D02" w14:textId="79AD4342" w:rsidR="005A01FD" w:rsidRDefault="005A01FD" w:rsidP="007F58BB">
      <w:pPr>
        <w:jc w:val="both"/>
        <w:rPr>
          <w:rFonts w:ascii="Segoe UI" w:hAnsi="Segoe UI" w:cs="Segoe UI"/>
        </w:rPr>
      </w:pPr>
      <w:r w:rsidRPr="00146618">
        <w:rPr>
          <w:rFonts w:ascii="Segoe UI" w:hAnsi="Segoe UI" w:cs="Segoe UI"/>
        </w:rPr>
        <w:lastRenderedPageBreak/>
        <w:t>Uvedené povinnosti vycházejí především z povinností stanovených pro implementační strukturu fondů</w:t>
      </w:r>
      <w:r w:rsidR="00D94471" w:rsidRPr="00146618">
        <w:rPr>
          <w:rFonts w:ascii="Segoe UI" w:hAnsi="Segoe UI" w:cs="Segoe UI"/>
        </w:rPr>
        <w:t xml:space="preserve"> EU</w:t>
      </w:r>
      <w:r w:rsidRPr="00146618">
        <w:rPr>
          <w:rFonts w:ascii="Segoe UI" w:hAnsi="Segoe UI" w:cs="Segoe UI"/>
        </w:rPr>
        <w:t xml:space="preserve"> a jsou touto formou převedeny i do procesů administrace dílčích projektů konečných příjemců, kde nedochází k jejich přímé aplikaci.</w:t>
      </w:r>
    </w:p>
    <w:p w14:paraId="06FA327E" w14:textId="77777777" w:rsidR="007F58BB" w:rsidRPr="00146618" w:rsidRDefault="007F58BB" w:rsidP="007F58BB">
      <w:pPr>
        <w:jc w:val="both"/>
        <w:rPr>
          <w:rFonts w:ascii="Segoe UI" w:hAnsi="Segoe UI" w:cs="Segoe UI"/>
        </w:rPr>
      </w:pPr>
    </w:p>
    <w:p w14:paraId="6AA80D1B" w14:textId="3B02EAE2" w:rsidR="007F58BB" w:rsidRDefault="00C554BA" w:rsidP="007F58BB">
      <w:pPr>
        <w:pStyle w:val="Nadpis1"/>
        <w:numPr>
          <w:ilvl w:val="0"/>
          <w:numId w:val="0"/>
        </w:numPr>
        <w:ind w:left="720"/>
        <w:rPr>
          <w:rFonts w:ascii="Segoe UI" w:hAnsi="Segoe UI" w:cs="Segoe UI"/>
        </w:rPr>
      </w:pPr>
      <w:bookmarkStart w:id="150" w:name="_Toc477343400"/>
      <w:bookmarkStart w:id="151" w:name="_Toc477352386"/>
      <w:bookmarkStart w:id="152" w:name="_Toc117584690"/>
      <w:r w:rsidRPr="00146618">
        <w:rPr>
          <w:rFonts w:ascii="Segoe UI" w:hAnsi="Segoe UI" w:cs="Segoe UI"/>
        </w:rPr>
        <w:t xml:space="preserve">8 </w:t>
      </w:r>
      <w:r w:rsidR="00E174A4" w:rsidRPr="00146618">
        <w:rPr>
          <w:rFonts w:ascii="Segoe UI" w:hAnsi="Segoe UI" w:cs="Segoe UI"/>
        </w:rPr>
        <w:t>Seznam příloh</w:t>
      </w:r>
      <w:bookmarkEnd w:id="150"/>
      <w:bookmarkEnd w:id="151"/>
      <w:bookmarkEnd w:id="152"/>
      <w:r w:rsidR="00E174A4" w:rsidRPr="00146618">
        <w:rPr>
          <w:rFonts w:ascii="Segoe UI" w:hAnsi="Segoe UI" w:cs="Segoe UI"/>
        </w:rPr>
        <w:t xml:space="preserve"> </w:t>
      </w:r>
    </w:p>
    <w:p w14:paraId="79F9A7F4" w14:textId="77777777" w:rsidR="007F58BB" w:rsidRPr="007F58BB" w:rsidRDefault="007F58BB" w:rsidP="007F58BB"/>
    <w:p w14:paraId="7E160DB6" w14:textId="77777777" w:rsidR="000C650E" w:rsidRPr="00146618" w:rsidRDefault="000C650E" w:rsidP="007F58BB">
      <w:pPr>
        <w:jc w:val="both"/>
        <w:rPr>
          <w:rFonts w:ascii="Segoe UI" w:hAnsi="Segoe UI" w:cs="Segoe UI"/>
        </w:rPr>
      </w:pPr>
      <w:r w:rsidRPr="00146618">
        <w:rPr>
          <w:rFonts w:ascii="Segoe UI" w:hAnsi="Segoe UI" w:cs="Segoe UI"/>
        </w:rPr>
        <w:t>Příloha č. 1 – povinné přílohy k ZoR,</w:t>
      </w:r>
      <w:r w:rsidR="00F029C9" w:rsidRPr="00146618">
        <w:rPr>
          <w:rFonts w:ascii="Segoe UI" w:hAnsi="Segoe UI" w:cs="Segoe UI"/>
        </w:rPr>
        <w:t xml:space="preserve"> </w:t>
      </w:r>
      <w:r w:rsidRPr="00146618">
        <w:rPr>
          <w:rFonts w:ascii="Segoe UI" w:hAnsi="Segoe UI" w:cs="Segoe UI"/>
        </w:rPr>
        <w:t>ŽoP</w:t>
      </w:r>
      <w:r w:rsidR="001B4B2F" w:rsidRPr="00146618">
        <w:rPr>
          <w:rFonts w:ascii="Segoe UI" w:hAnsi="Segoe UI" w:cs="Segoe UI"/>
        </w:rPr>
        <w:t xml:space="preserve"> </w:t>
      </w:r>
      <w:r w:rsidR="00F029C9" w:rsidRPr="00146618">
        <w:rPr>
          <w:rFonts w:ascii="Segoe UI" w:hAnsi="Segoe UI" w:cs="Segoe UI"/>
        </w:rPr>
        <w:t>konečných příjemců</w:t>
      </w:r>
    </w:p>
    <w:sectPr w:rsidR="000C650E" w:rsidRPr="00146618" w:rsidSect="00484C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01ECE" w14:textId="77777777" w:rsidR="00E3041A" w:rsidRDefault="00E3041A">
      <w:pPr>
        <w:spacing w:after="0" w:line="240" w:lineRule="auto"/>
      </w:pPr>
      <w:r>
        <w:separator/>
      </w:r>
    </w:p>
    <w:p w14:paraId="6EBAC530" w14:textId="77777777" w:rsidR="00E3041A" w:rsidRDefault="00E3041A"/>
  </w:endnote>
  <w:endnote w:type="continuationSeparator" w:id="0">
    <w:p w14:paraId="3E66EFE1" w14:textId="77777777" w:rsidR="00E3041A" w:rsidRDefault="00E3041A">
      <w:pPr>
        <w:spacing w:after="0" w:line="240" w:lineRule="auto"/>
      </w:pPr>
      <w:r>
        <w:continuationSeparator/>
      </w:r>
    </w:p>
    <w:p w14:paraId="0E0D6182" w14:textId="77777777" w:rsidR="00E3041A" w:rsidRDefault="00E30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ualbertina">
    <w:panose1 w:val="00000000000000000000"/>
    <w:charset w:val="EE"/>
    <w:family w:val="roman"/>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866600"/>
      <w:docPartObj>
        <w:docPartGallery w:val="Page Numbers (Bottom of Page)"/>
        <w:docPartUnique/>
      </w:docPartObj>
    </w:sdtPr>
    <w:sdtEndPr/>
    <w:sdtContent>
      <w:p w14:paraId="6EB17457" w14:textId="5952C422" w:rsidR="00E3041A" w:rsidRDefault="00E3041A" w:rsidP="004C6E2C">
        <w:pPr>
          <w:pStyle w:val="Zpat"/>
          <w:tabs>
            <w:tab w:val="left" w:pos="3285"/>
          </w:tabs>
        </w:pPr>
        <w:r>
          <w:tab/>
        </w:r>
        <w:r>
          <w:tab/>
        </w:r>
        <w:r>
          <w:tab/>
        </w:r>
        <w:r>
          <w:fldChar w:fldCharType="begin"/>
        </w:r>
        <w:r>
          <w:instrText>PAGE   \* MERGEFORMAT</w:instrText>
        </w:r>
        <w:r>
          <w:fldChar w:fldCharType="separate"/>
        </w:r>
        <w:r w:rsidR="008A12C2">
          <w:rPr>
            <w:noProof/>
          </w:rPr>
          <w:t>7</w:t>
        </w:r>
        <w:r>
          <w:fldChar w:fldCharType="end"/>
        </w:r>
      </w:p>
    </w:sdtContent>
  </w:sdt>
  <w:p w14:paraId="28C910AA" w14:textId="77777777" w:rsidR="00E3041A" w:rsidRDefault="00E3041A" w:rsidP="004C6E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F65C7" w14:textId="77777777" w:rsidR="00E3041A" w:rsidRDefault="00E3041A">
    <w:pPr>
      <w:pStyle w:val="Zpat"/>
    </w:pPr>
  </w:p>
  <w:p w14:paraId="67803B30" w14:textId="77777777" w:rsidR="00E3041A" w:rsidRDefault="00E304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C4D67" w14:textId="77777777" w:rsidR="00E3041A" w:rsidRDefault="00E3041A" w:rsidP="004C6E2C">
      <w:pPr>
        <w:spacing w:after="0" w:line="240" w:lineRule="auto"/>
      </w:pPr>
      <w:r>
        <w:separator/>
      </w:r>
    </w:p>
    <w:p w14:paraId="23C25118" w14:textId="77777777" w:rsidR="00E3041A" w:rsidRDefault="00E3041A"/>
  </w:footnote>
  <w:footnote w:type="continuationSeparator" w:id="0">
    <w:p w14:paraId="57F9330B" w14:textId="77777777" w:rsidR="00E3041A" w:rsidRDefault="00E3041A" w:rsidP="004C6E2C">
      <w:pPr>
        <w:spacing w:after="0" w:line="240" w:lineRule="auto"/>
      </w:pPr>
      <w:r>
        <w:continuationSeparator/>
      </w:r>
    </w:p>
    <w:p w14:paraId="0E281F1E" w14:textId="77777777" w:rsidR="00E3041A" w:rsidRDefault="00E3041A"/>
  </w:footnote>
  <w:footnote w:type="continuationNotice" w:id="1">
    <w:p w14:paraId="5915ED79" w14:textId="77777777" w:rsidR="00E3041A" w:rsidRDefault="00E3041A">
      <w:pPr>
        <w:spacing w:after="0" w:line="240" w:lineRule="auto"/>
      </w:pPr>
    </w:p>
    <w:p w14:paraId="39440F7A" w14:textId="77777777" w:rsidR="00E3041A" w:rsidRDefault="00E3041A"/>
  </w:footnote>
  <w:footnote w:id="2">
    <w:p w14:paraId="2DD02857" w14:textId="4CD36ECE" w:rsidR="00E3041A" w:rsidRPr="007F58BB" w:rsidRDefault="00E3041A">
      <w:pPr>
        <w:pStyle w:val="Textpoznpodarou"/>
        <w:rPr>
          <w:rFonts w:ascii="Segoe UI" w:hAnsi="Segoe UI" w:cs="Segoe UI"/>
          <w:sz w:val="18"/>
          <w:szCs w:val="18"/>
        </w:rPr>
      </w:pPr>
      <w:r w:rsidRPr="007F58BB">
        <w:rPr>
          <w:rStyle w:val="Znakapoznpodarou"/>
          <w:rFonts w:ascii="Segoe UI" w:hAnsi="Segoe UI" w:cs="Segoe UI"/>
          <w:sz w:val="18"/>
          <w:szCs w:val="18"/>
        </w:rPr>
        <w:footnoteRef/>
      </w:r>
      <w:r w:rsidRPr="007F58BB">
        <w:rPr>
          <w:rFonts w:ascii="Segoe UI" w:hAnsi="Segoe UI" w:cs="Segoe UI"/>
          <w:sz w:val="18"/>
          <w:szCs w:val="18"/>
        </w:rPr>
        <w:t xml:space="preserve"> ZS OPŽP je Státní fond životního prostředí ČR</w:t>
      </w:r>
    </w:p>
  </w:footnote>
  <w:footnote w:id="3">
    <w:p w14:paraId="45BEC0DD" w14:textId="77777777" w:rsidR="00E3041A" w:rsidRPr="007D3C4D" w:rsidRDefault="00E3041A" w:rsidP="00D242C7">
      <w:pPr>
        <w:pStyle w:val="Textpoznpodarou"/>
        <w:jc w:val="both"/>
        <w:rPr>
          <w:rFonts w:ascii="Cambria" w:hAnsi="Cambria"/>
        </w:rPr>
      </w:pPr>
      <w:r w:rsidRPr="007F58BB">
        <w:rPr>
          <w:rStyle w:val="Znakapoznpodarou"/>
          <w:rFonts w:ascii="Segoe UI" w:hAnsi="Segoe UI" w:cs="Segoe UI"/>
          <w:sz w:val="18"/>
          <w:szCs w:val="18"/>
        </w:rPr>
        <w:footnoteRef/>
      </w:r>
      <w:r w:rsidRPr="007F58BB">
        <w:rPr>
          <w:rFonts w:ascii="Segoe UI" w:hAnsi="Segoe UI" w:cs="Segoe UI"/>
          <w:sz w:val="18"/>
          <w:szCs w:val="18"/>
        </w:rPr>
        <w:t xml:space="preserve"> </w:t>
      </w:r>
      <w:r w:rsidRPr="007F58BB">
        <w:rPr>
          <w:rFonts w:ascii="Segoe UI" w:hAnsi="Segoe UI" w:cs="Segoe UI"/>
          <w:color w:val="231F20"/>
          <w:sz w:val="18"/>
          <w:szCs w:val="18"/>
        </w:rPr>
        <w:t>Metodický pokyn CHJ č. 13 – Kontrola finančních prostředků poskytovaných z EU fondů (programové období 2021–2027).</w:t>
      </w:r>
    </w:p>
  </w:footnote>
  <w:footnote w:id="4">
    <w:p w14:paraId="04E2C77A" w14:textId="2AB1CAE3" w:rsidR="000F74DD" w:rsidRPr="007F58BB" w:rsidRDefault="000F74DD">
      <w:pPr>
        <w:pStyle w:val="Textpoznpodarou"/>
        <w:rPr>
          <w:rFonts w:ascii="Segoe UI" w:hAnsi="Segoe UI" w:cs="Segoe UI"/>
        </w:rPr>
      </w:pPr>
      <w:r w:rsidRPr="007F58BB">
        <w:rPr>
          <w:rStyle w:val="Znakapoznpodarou"/>
          <w:rFonts w:ascii="Segoe UI" w:hAnsi="Segoe UI" w:cs="Segoe UI"/>
          <w:sz w:val="18"/>
        </w:rPr>
        <w:footnoteRef/>
      </w:r>
      <w:r w:rsidRPr="007F58BB">
        <w:rPr>
          <w:rFonts w:ascii="Segoe UI" w:hAnsi="Segoe UI" w:cs="Segoe UI"/>
          <w:sz w:val="18"/>
        </w:rPr>
        <w:t xml:space="preserve"> Tj. nejedná se o porušení, které dle právního aktu nepředstavuje porušení rozpočtové kázně.</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32FAE" w14:textId="77777777" w:rsidR="00E3041A" w:rsidRDefault="00E3041A">
    <w:pPr>
      <w:pStyle w:val="Zhlav"/>
    </w:pPr>
    <w:r>
      <w:rPr>
        <w:noProof/>
        <w:lang w:eastAsia="cs-CZ"/>
      </w:rPr>
      <w:drawing>
        <wp:inline distT="0" distB="0" distL="0" distR="0" wp14:anchorId="296DB16A" wp14:editId="703BEB4C">
          <wp:extent cx="5760720" cy="6191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19125"/>
                  </a:xfrm>
                  <a:prstGeom prst="rect">
                    <a:avLst/>
                  </a:prstGeom>
                  <a:noFill/>
                  <a:ln>
                    <a:noFill/>
                  </a:ln>
                </pic:spPr>
              </pic:pic>
            </a:graphicData>
          </a:graphic>
        </wp:inline>
      </w:drawing>
    </w:r>
  </w:p>
  <w:p w14:paraId="1D18CD8D" w14:textId="77777777" w:rsidR="00E3041A" w:rsidRDefault="00E304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5A67"/>
    <w:multiLevelType w:val="hybridMultilevel"/>
    <w:tmpl w:val="754EBEA4"/>
    <w:lvl w:ilvl="0" w:tplc="A050C77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BD660B"/>
    <w:multiLevelType w:val="hybridMultilevel"/>
    <w:tmpl w:val="313E7D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AF7616"/>
    <w:multiLevelType w:val="hybridMultilevel"/>
    <w:tmpl w:val="654448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765226"/>
    <w:multiLevelType w:val="hybridMultilevel"/>
    <w:tmpl w:val="EB6A0972"/>
    <w:lvl w:ilvl="0" w:tplc="DF066CE0">
      <w:start w:val="1"/>
      <w:numFmt w:val="upperRoman"/>
      <w:pStyle w:val="OdrkyI"/>
      <w:lvlText w:val="%1."/>
      <w:lvlJc w:val="right"/>
      <w:pPr>
        <w:ind w:left="1800" w:hanging="360"/>
      </w:pPr>
      <w:rPr>
        <w:rFonts w:hint="default"/>
        <w:b w:val="0"/>
      </w:rPr>
    </w:lvl>
    <w:lvl w:ilvl="1" w:tplc="3A4A9254">
      <w:start w:val="1"/>
      <w:numFmt w:val="lowerLetter"/>
      <w:lvlText w:val="%2."/>
      <w:lvlJc w:val="left"/>
      <w:pPr>
        <w:ind w:left="2520" w:hanging="360"/>
      </w:pPr>
    </w:lvl>
    <w:lvl w:ilvl="2" w:tplc="19B80350">
      <w:start w:val="1"/>
      <w:numFmt w:val="lowerRoman"/>
      <w:lvlText w:val="%3."/>
      <w:lvlJc w:val="right"/>
      <w:pPr>
        <w:ind w:left="3240" w:hanging="180"/>
      </w:pPr>
    </w:lvl>
    <w:lvl w:ilvl="3" w:tplc="92ECE410" w:tentative="1">
      <w:start w:val="1"/>
      <w:numFmt w:val="decimal"/>
      <w:lvlText w:val="%4."/>
      <w:lvlJc w:val="left"/>
      <w:pPr>
        <w:ind w:left="3960" w:hanging="360"/>
      </w:pPr>
    </w:lvl>
    <w:lvl w:ilvl="4" w:tplc="D69A7B2C" w:tentative="1">
      <w:start w:val="1"/>
      <w:numFmt w:val="lowerLetter"/>
      <w:lvlText w:val="%5."/>
      <w:lvlJc w:val="left"/>
      <w:pPr>
        <w:ind w:left="4680" w:hanging="360"/>
      </w:pPr>
    </w:lvl>
    <w:lvl w:ilvl="5" w:tplc="B030B354" w:tentative="1">
      <w:start w:val="1"/>
      <w:numFmt w:val="lowerRoman"/>
      <w:lvlText w:val="%6."/>
      <w:lvlJc w:val="right"/>
      <w:pPr>
        <w:ind w:left="5400" w:hanging="180"/>
      </w:pPr>
    </w:lvl>
    <w:lvl w:ilvl="6" w:tplc="3850C4FA" w:tentative="1">
      <w:start w:val="1"/>
      <w:numFmt w:val="decimal"/>
      <w:lvlText w:val="%7."/>
      <w:lvlJc w:val="left"/>
      <w:pPr>
        <w:ind w:left="6120" w:hanging="360"/>
      </w:pPr>
    </w:lvl>
    <w:lvl w:ilvl="7" w:tplc="3DA44236" w:tentative="1">
      <w:start w:val="1"/>
      <w:numFmt w:val="lowerLetter"/>
      <w:lvlText w:val="%8."/>
      <w:lvlJc w:val="left"/>
      <w:pPr>
        <w:ind w:left="6840" w:hanging="360"/>
      </w:pPr>
    </w:lvl>
    <w:lvl w:ilvl="8" w:tplc="7E482FFA" w:tentative="1">
      <w:start w:val="1"/>
      <w:numFmt w:val="lowerRoman"/>
      <w:lvlText w:val="%9."/>
      <w:lvlJc w:val="right"/>
      <w:pPr>
        <w:ind w:left="7560" w:hanging="180"/>
      </w:pPr>
    </w:lvl>
  </w:abstractNum>
  <w:abstractNum w:abstractNumId="4" w15:restartNumberingAfterBreak="0">
    <w:nsid w:val="2152081A"/>
    <w:multiLevelType w:val="hybridMultilevel"/>
    <w:tmpl w:val="D10C3752"/>
    <w:lvl w:ilvl="0" w:tplc="0F601550">
      <w:start w:val="1"/>
      <w:numFmt w:val="lowerLetter"/>
      <w:pStyle w:val="Odrkya"/>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tplc="12268750">
      <w:start w:val="1"/>
      <w:numFmt w:val="lowerLetter"/>
      <w:lvlText w:val="%2."/>
      <w:lvlJc w:val="left"/>
      <w:pPr>
        <w:ind w:left="1440" w:hanging="360"/>
      </w:pPr>
    </w:lvl>
    <w:lvl w:ilvl="2" w:tplc="7E2CF966">
      <w:start w:val="1"/>
      <w:numFmt w:val="lowerRoman"/>
      <w:lvlText w:val="%3."/>
      <w:lvlJc w:val="right"/>
      <w:pPr>
        <w:ind w:left="2160" w:hanging="180"/>
      </w:pPr>
    </w:lvl>
    <w:lvl w:ilvl="3" w:tplc="7AB867EE" w:tentative="1">
      <w:start w:val="1"/>
      <w:numFmt w:val="decimal"/>
      <w:lvlText w:val="%4."/>
      <w:lvlJc w:val="left"/>
      <w:pPr>
        <w:ind w:left="2880" w:hanging="360"/>
      </w:pPr>
    </w:lvl>
    <w:lvl w:ilvl="4" w:tplc="78AAB284" w:tentative="1">
      <w:start w:val="1"/>
      <w:numFmt w:val="lowerLetter"/>
      <w:lvlText w:val="%5."/>
      <w:lvlJc w:val="left"/>
      <w:pPr>
        <w:ind w:left="3600" w:hanging="360"/>
      </w:pPr>
    </w:lvl>
    <w:lvl w:ilvl="5" w:tplc="14CE75F6" w:tentative="1">
      <w:start w:val="1"/>
      <w:numFmt w:val="lowerRoman"/>
      <w:lvlText w:val="%6."/>
      <w:lvlJc w:val="right"/>
      <w:pPr>
        <w:ind w:left="4320" w:hanging="180"/>
      </w:pPr>
    </w:lvl>
    <w:lvl w:ilvl="6" w:tplc="F2D4650A" w:tentative="1">
      <w:start w:val="1"/>
      <w:numFmt w:val="decimal"/>
      <w:lvlText w:val="%7."/>
      <w:lvlJc w:val="left"/>
      <w:pPr>
        <w:ind w:left="5040" w:hanging="360"/>
      </w:pPr>
    </w:lvl>
    <w:lvl w:ilvl="7" w:tplc="B66A9FF6" w:tentative="1">
      <w:start w:val="1"/>
      <w:numFmt w:val="lowerLetter"/>
      <w:lvlText w:val="%8."/>
      <w:lvlJc w:val="left"/>
      <w:pPr>
        <w:ind w:left="5760" w:hanging="360"/>
      </w:pPr>
    </w:lvl>
    <w:lvl w:ilvl="8" w:tplc="3B7A0D8C" w:tentative="1">
      <w:start w:val="1"/>
      <w:numFmt w:val="lowerRoman"/>
      <w:lvlText w:val="%9."/>
      <w:lvlJc w:val="right"/>
      <w:pPr>
        <w:ind w:left="6480" w:hanging="180"/>
      </w:pPr>
    </w:lvl>
  </w:abstractNum>
  <w:abstractNum w:abstractNumId="5" w15:restartNumberingAfterBreak="0">
    <w:nsid w:val="299C7D17"/>
    <w:multiLevelType w:val="hybridMultilevel"/>
    <w:tmpl w:val="6FE2C60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6" w15:restartNumberingAfterBreak="0">
    <w:nsid w:val="29B243AC"/>
    <w:multiLevelType w:val="hybridMultilevel"/>
    <w:tmpl w:val="1A1E4BF4"/>
    <w:lvl w:ilvl="0" w:tplc="3AFAD900">
      <w:start w:val="1"/>
      <w:numFmt w:val="decimal"/>
      <w:pStyle w:val="Odrky1"/>
      <w:lvlText w:val="%1)"/>
      <w:lvlJc w:val="left"/>
      <w:pPr>
        <w:ind w:left="360" w:hanging="360"/>
      </w:pPr>
      <w:rPr>
        <w:rFonts w:hint="default"/>
        <w:sz w:val="20"/>
      </w:rPr>
    </w:lvl>
    <w:lvl w:ilvl="1" w:tplc="6980AF56">
      <w:start w:val="1"/>
      <w:numFmt w:val="lowerLetter"/>
      <w:lvlText w:val="%2."/>
      <w:lvlJc w:val="left"/>
      <w:pPr>
        <w:ind w:left="1080" w:hanging="360"/>
      </w:pPr>
    </w:lvl>
    <w:lvl w:ilvl="2" w:tplc="FDE00E2C" w:tentative="1">
      <w:start w:val="1"/>
      <w:numFmt w:val="lowerRoman"/>
      <w:lvlText w:val="%3."/>
      <w:lvlJc w:val="right"/>
      <w:pPr>
        <w:ind w:left="1800" w:hanging="180"/>
      </w:pPr>
    </w:lvl>
    <w:lvl w:ilvl="3" w:tplc="156AD7A6" w:tentative="1">
      <w:start w:val="1"/>
      <w:numFmt w:val="decimal"/>
      <w:lvlText w:val="%4."/>
      <w:lvlJc w:val="left"/>
      <w:pPr>
        <w:ind w:left="2520" w:hanging="360"/>
      </w:pPr>
    </w:lvl>
    <w:lvl w:ilvl="4" w:tplc="918054AA" w:tentative="1">
      <w:start w:val="1"/>
      <w:numFmt w:val="lowerLetter"/>
      <w:lvlText w:val="%5."/>
      <w:lvlJc w:val="left"/>
      <w:pPr>
        <w:ind w:left="3240" w:hanging="360"/>
      </w:pPr>
    </w:lvl>
    <w:lvl w:ilvl="5" w:tplc="4FA4A66A" w:tentative="1">
      <w:start w:val="1"/>
      <w:numFmt w:val="lowerRoman"/>
      <w:lvlText w:val="%6."/>
      <w:lvlJc w:val="right"/>
      <w:pPr>
        <w:ind w:left="3960" w:hanging="180"/>
      </w:pPr>
    </w:lvl>
    <w:lvl w:ilvl="6" w:tplc="BF90A7C0" w:tentative="1">
      <w:start w:val="1"/>
      <w:numFmt w:val="decimal"/>
      <w:lvlText w:val="%7."/>
      <w:lvlJc w:val="left"/>
      <w:pPr>
        <w:ind w:left="4680" w:hanging="360"/>
      </w:pPr>
    </w:lvl>
    <w:lvl w:ilvl="7" w:tplc="1E0047F8" w:tentative="1">
      <w:start w:val="1"/>
      <w:numFmt w:val="lowerLetter"/>
      <w:lvlText w:val="%8."/>
      <w:lvlJc w:val="left"/>
      <w:pPr>
        <w:ind w:left="5400" w:hanging="360"/>
      </w:pPr>
    </w:lvl>
    <w:lvl w:ilvl="8" w:tplc="7F4E56B0" w:tentative="1">
      <w:start w:val="1"/>
      <w:numFmt w:val="lowerRoman"/>
      <w:lvlText w:val="%9."/>
      <w:lvlJc w:val="right"/>
      <w:pPr>
        <w:ind w:left="6120" w:hanging="180"/>
      </w:pPr>
    </w:lvl>
  </w:abstractNum>
  <w:abstractNum w:abstractNumId="7" w15:restartNumberingAfterBreak="0">
    <w:nsid w:val="29FE3954"/>
    <w:multiLevelType w:val="multilevel"/>
    <w:tmpl w:val="53706B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7E65D7"/>
    <w:multiLevelType w:val="hybridMultilevel"/>
    <w:tmpl w:val="70B093FA"/>
    <w:lvl w:ilvl="0" w:tplc="5D7E00A2">
      <w:start w:val="1"/>
      <w:numFmt w:val="bullet"/>
      <w:lvlText w:val=""/>
      <w:lvlJc w:val="left"/>
      <w:pPr>
        <w:ind w:left="720" w:hanging="360"/>
      </w:pPr>
      <w:rPr>
        <w:rFonts w:ascii="Symbol" w:hAnsi="Symbol" w:hint="default"/>
      </w:rPr>
    </w:lvl>
    <w:lvl w:ilvl="1" w:tplc="B42C8486" w:tentative="1">
      <w:start w:val="1"/>
      <w:numFmt w:val="bullet"/>
      <w:lvlText w:val="o"/>
      <w:lvlJc w:val="left"/>
      <w:pPr>
        <w:ind w:left="1440" w:hanging="360"/>
      </w:pPr>
      <w:rPr>
        <w:rFonts w:ascii="Courier New" w:hAnsi="Courier New" w:cs="Courier New" w:hint="default"/>
      </w:rPr>
    </w:lvl>
    <w:lvl w:ilvl="2" w:tplc="ABFA2300" w:tentative="1">
      <w:start w:val="1"/>
      <w:numFmt w:val="bullet"/>
      <w:lvlText w:val=""/>
      <w:lvlJc w:val="left"/>
      <w:pPr>
        <w:ind w:left="2160" w:hanging="360"/>
      </w:pPr>
      <w:rPr>
        <w:rFonts w:ascii="Wingdings" w:hAnsi="Wingdings" w:hint="default"/>
      </w:rPr>
    </w:lvl>
    <w:lvl w:ilvl="3" w:tplc="F9F028F2" w:tentative="1">
      <w:start w:val="1"/>
      <w:numFmt w:val="bullet"/>
      <w:lvlText w:val=""/>
      <w:lvlJc w:val="left"/>
      <w:pPr>
        <w:ind w:left="2880" w:hanging="360"/>
      </w:pPr>
      <w:rPr>
        <w:rFonts w:ascii="Symbol" w:hAnsi="Symbol" w:hint="default"/>
      </w:rPr>
    </w:lvl>
    <w:lvl w:ilvl="4" w:tplc="16FC453E" w:tentative="1">
      <w:start w:val="1"/>
      <w:numFmt w:val="bullet"/>
      <w:lvlText w:val="o"/>
      <w:lvlJc w:val="left"/>
      <w:pPr>
        <w:ind w:left="3600" w:hanging="360"/>
      </w:pPr>
      <w:rPr>
        <w:rFonts w:ascii="Courier New" w:hAnsi="Courier New" w:cs="Courier New" w:hint="default"/>
      </w:rPr>
    </w:lvl>
    <w:lvl w:ilvl="5" w:tplc="A852DF7A" w:tentative="1">
      <w:start w:val="1"/>
      <w:numFmt w:val="bullet"/>
      <w:lvlText w:val=""/>
      <w:lvlJc w:val="left"/>
      <w:pPr>
        <w:ind w:left="4320" w:hanging="360"/>
      </w:pPr>
      <w:rPr>
        <w:rFonts w:ascii="Wingdings" w:hAnsi="Wingdings" w:hint="default"/>
      </w:rPr>
    </w:lvl>
    <w:lvl w:ilvl="6" w:tplc="EAFC6D28" w:tentative="1">
      <w:start w:val="1"/>
      <w:numFmt w:val="bullet"/>
      <w:lvlText w:val=""/>
      <w:lvlJc w:val="left"/>
      <w:pPr>
        <w:ind w:left="5040" w:hanging="360"/>
      </w:pPr>
      <w:rPr>
        <w:rFonts w:ascii="Symbol" w:hAnsi="Symbol" w:hint="default"/>
      </w:rPr>
    </w:lvl>
    <w:lvl w:ilvl="7" w:tplc="13843600" w:tentative="1">
      <w:start w:val="1"/>
      <w:numFmt w:val="bullet"/>
      <w:lvlText w:val="o"/>
      <w:lvlJc w:val="left"/>
      <w:pPr>
        <w:ind w:left="5760" w:hanging="360"/>
      </w:pPr>
      <w:rPr>
        <w:rFonts w:ascii="Courier New" w:hAnsi="Courier New" w:cs="Courier New" w:hint="default"/>
      </w:rPr>
    </w:lvl>
    <w:lvl w:ilvl="8" w:tplc="E856C0DC" w:tentative="1">
      <w:start w:val="1"/>
      <w:numFmt w:val="bullet"/>
      <w:lvlText w:val=""/>
      <w:lvlJc w:val="left"/>
      <w:pPr>
        <w:ind w:left="6480" w:hanging="360"/>
      </w:pPr>
      <w:rPr>
        <w:rFonts w:ascii="Wingdings" w:hAnsi="Wingdings" w:hint="default"/>
      </w:rPr>
    </w:lvl>
  </w:abstractNum>
  <w:abstractNum w:abstractNumId="9" w15:restartNumberingAfterBreak="0">
    <w:nsid w:val="394300B8"/>
    <w:multiLevelType w:val="hybridMultilevel"/>
    <w:tmpl w:val="F9B2C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F34D2D"/>
    <w:multiLevelType w:val="hybridMultilevel"/>
    <w:tmpl w:val="1196F8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37240FD"/>
    <w:multiLevelType w:val="multilevel"/>
    <w:tmpl w:val="4B509252"/>
    <w:lvl w:ilvl="0">
      <w:start w:val="1"/>
      <w:numFmt w:val="upperLetter"/>
      <w:lvlText w:val="%1."/>
      <w:lvlJc w:val="left"/>
      <w:pPr>
        <w:ind w:left="716" w:hanging="432"/>
      </w:pPr>
      <w:rPr>
        <w:rFonts w:hint="default"/>
      </w:rPr>
    </w:lvl>
    <w:lvl w:ilvl="1">
      <w:start w:val="1"/>
      <w:numFmt w:val="decimal"/>
      <w:lvlText w:val="%1.%2"/>
      <w:lvlJc w:val="left"/>
      <w:pPr>
        <w:ind w:left="1021" w:hanging="737"/>
      </w:pPr>
      <w:rPr>
        <w:rFonts w:hint="default"/>
      </w:rPr>
    </w:lvl>
    <w:lvl w:ilvl="2">
      <w:start w:val="1"/>
      <w:numFmt w:val="decimal"/>
      <w:lvlText w:val="%1.%2.%3"/>
      <w:lvlJc w:val="left"/>
      <w:pPr>
        <w:ind w:left="4423" w:hanging="737"/>
      </w:pPr>
      <w:rPr>
        <w:rFonts w:hint="default"/>
        <w:b/>
        <w:bCs/>
      </w:rPr>
    </w:lvl>
    <w:lvl w:ilvl="3">
      <w:start w:val="1"/>
      <w:numFmt w:val="decimal"/>
      <w:lvlText w:val="%1.%2.%3.%4"/>
      <w:lvlJc w:val="left"/>
      <w:pPr>
        <w:ind w:left="879" w:hanging="737"/>
      </w:pPr>
      <w:rPr>
        <w:rFonts w:hint="default"/>
        <w:b/>
        <w:bCs/>
        <w:i w:val="0"/>
        <w:iCs w:val="0"/>
        <w:caps w:val="0"/>
        <w:smallCaps w:val="0"/>
        <w:strike w:val="0"/>
        <w:dstrike w:val="0"/>
        <w:vanish w:val="0"/>
        <w:color w:val="auto"/>
        <w:spacing w:val="0"/>
        <w:kern w:val="0"/>
        <w:position w:val="0"/>
        <w:u w:val="none"/>
        <w:effect w:val="none"/>
        <w:vertAlign w:val="baseline"/>
      </w:rPr>
    </w:lvl>
    <w:lvl w:ilvl="4">
      <w:start w:val="1"/>
      <w:numFmt w:val="decimal"/>
      <w:lvlText w:val="%1.%2.%3.%4.%5"/>
      <w:lvlJc w:val="left"/>
      <w:pPr>
        <w:ind w:left="1008" w:hanging="1008"/>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861"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14E5ABF"/>
    <w:multiLevelType w:val="multilevel"/>
    <w:tmpl w:val="1098ECA0"/>
    <w:lvl w:ilvl="0">
      <w:start w:val="1"/>
      <w:numFmt w:val="decimal"/>
      <w:pStyle w:val="Nadpis1"/>
      <w:lvlText w:val="%1"/>
      <w:lvlJc w:val="left"/>
      <w:pPr>
        <w:ind w:left="1080" w:hanging="360"/>
      </w:pPr>
      <w:rPr>
        <w:rFonts w:hint="default"/>
      </w:rPr>
    </w:lvl>
    <w:lvl w:ilvl="1">
      <w:start w:val="3"/>
      <w:numFmt w:val="decimal"/>
      <w:pStyle w:val="Nadpis2"/>
      <w:isLgl/>
      <w:lvlText w:val="%1.%2"/>
      <w:lvlJc w:val="left"/>
      <w:pPr>
        <w:ind w:left="86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516B4549"/>
    <w:multiLevelType w:val="hybridMultilevel"/>
    <w:tmpl w:val="C39A6394"/>
    <w:lvl w:ilvl="0" w:tplc="DC0401D6">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27C1FA7"/>
    <w:multiLevelType w:val="multilevel"/>
    <w:tmpl w:val="FC1433EE"/>
    <w:lvl w:ilvl="0">
      <w:start w:val="1"/>
      <w:numFmt w:val="upperLetter"/>
      <w:pStyle w:val="OM-nadpis1"/>
      <w:lvlText w:val="%1."/>
      <w:lvlJc w:val="left"/>
      <w:pPr>
        <w:ind w:left="432" w:hanging="432"/>
      </w:pPr>
      <w:rPr>
        <w:rFonts w:hint="default"/>
      </w:rPr>
    </w:lvl>
    <w:lvl w:ilvl="1">
      <w:start w:val="1"/>
      <w:numFmt w:val="decimal"/>
      <w:pStyle w:val="OM-nadpis2"/>
      <w:lvlText w:val="%1.%2"/>
      <w:lvlJc w:val="left"/>
      <w:pPr>
        <w:ind w:left="737" w:hanging="737"/>
      </w:pPr>
      <w:rPr>
        <w:rFonts w:hint="default"/>
      </w:rPr>
    </w:lvl>
    <w:lvl w:ilvl="2">
      <w:start w:val="1"/>
      <w:numFmt w:val="decimal"/>
      <w:pStyle w:val="OM-napdis3"/>
      <w:lvlText w:val="%1.%2.%3"/>
      <w:lvlJc w:val="left"/>
      <w:pPr>
        <w:ind w:left="720" w:hanging="720"/>
      </w:pPr>
      <w:rPr>
        <w:rFonts w:hint="default"/>
      </w:rPr>
    </w:lvl>
    <w:lvl w:ilvl="3">
      <w:start w:val="1"/>
      <w:numFmt w:val="decimal"/>
      <w:pStyle w:val="OM-nadpis4"/>
      <w:lvlText w:val="%1.%2.%3.%4"/>
      <w:lvlJc w:val="left"/>
      <w:pPr>
        <w:ind w:left="864" w:hanging="864"/>
      </w:pPr>
      <w:rPr>
        <w:rFonts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pStyle w:val="OM-nadpis5"/>
      <w:lvlText w:val="%1.%2.%3.%4.%5"/>
      <w:lvlJc w:val="left"/>
      <w:pPr>
        <w:ind w:left="1008" w:hanging="1008"/>
      </w:pPr>
      <w:rPr>
        <w:rFonts w:hint="default"/>
      </w:rPr>
    </w:lvl>
    <w:lvl w:ilvl="5">
      <w:start w:val="1"/>
      <w:numFmt w:val="decimal"/>
      <w:pStyle w:val="OM-nadpis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5224D4B"/>
    <w:multiLevelType w:val="multilevel"/>
    <w:tmpl w:val="859AD0A4"/>
    <w:lvl w:ilvl="0">
      <w:start w:val="1"/>
      <w:numFmt w:val="decimal"/>
      <w:pStyle w:val="OMPlohy1"/>
      <w:lvlText w:val="%1."/>
      <w:lvlJc w:val="left"/>
      <w:pPr>
        <w:ind w:left="360" w:hanging="360"/>
      </w:pPr>
      <w:rPr>
        <w:rFonts w:hint="default"/>
      </w:rPr>
    </w:lvl>
    <w:lvl w:ilvl="1">
      <w:start w:val="1"/>
      <w:numFmt w:val="decimal"/>
      <w:pStyle w:val="OMPlohy11"/>
      <w:lvlText w:val="%1.%2"/>
      <w:lvlJc w:val="left"/>
      <w:pPr>
        <w:ind w:left="720" w:hanging="360"/>
      </w:pPr>
      <w:rPr>
        <w:rFonts w:hint="default"/>
      </w:rPr>
    </w:lvl>
    <w:lvl w:ilvl="2">
      <w:start w:val="1"/>
      <w:numFmt w:val="decimal"/>
      <w:pStyle w:val="OMPlohy111"/>
      <w:lvlText w:val="%1.%2.%3"/>
      <w:lvlJc w:val="left"/>
      <w:pPr>
        <w:ind w:left="1080" w:hanging="360"/>
      </w:pPr>
      <w:rPr>
        <w:rFonts w:hint="default"/>
      </w:rPr>
    </w:lvl>
    <w:lvl w:ilvl="3">
      <w:start w:val="1"/>
      <w:numFmt w:val="decimal"/>
      <w:pStyle w:val="OMPlohy1111"/>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27141E3"/>
    <w:multiLevelType w:val="hybridMultilevel"/>
    <w:tmpl w:val="FB4890B0"/>
    <w:lvl w:ilvl="0" w:tplc="A4BEBE62">
      <w:start w:val="1"/>
      <w:numFmt w:val="bullet"/>
      <w:pStyle w:val="Odrkybod"/>
      <w:lvlText w:val=""/>
      <w:lvlJc w:val="left"/>
      <w:pPr>
        <w:ind w:left="720" w:hanging="360"/>
      </w:pPr>
      <w:rPr>
        <w:rFonts w:ascii="Symbol" w:hAnsi="Symbol" w:hint="default"/>
      </w:rPr>
    </w:lvl>
    <w:lvl w:ilvl="1" w:tplc="5F26A380">
      <w:numFmt w:val="bullet"/>
      <w:lvlText w:val="-"/>
      <w:lvlJc w:val="left"/>
      <w:pPr>
        <w:ind w:left="1440" w:hanging="360"/>
      </w:pPr>
      <w:rPr>
        <w:rFonts w:ascii="Calibri" w:eastAsia="Times New Roman" w:hAnsi="Calibri" w:hint="default"/>
      </w:rPr>
    </w:lvl>
    <w:lvl w:ilvl="2" w:tplc="CFEAB978">
      <w:start w:val="1"/>
      <w:numFmt w:val="bullet"/>
      <w:lvlText w:val=""/>
      <w:lvlJc w:val="left"/>
      <w:pPr>
        <w:ind w:left="2160" w:hanging="360"/>
      </w:pPr>
      <w:rPr>
        <w:rFonts w:ascii="Wingdings" w:hAnsi="Wingdings" w:hint="default"/>
      </w:rPr>
    </w:lvl>
    <w:lvl w:ilvl="3" w:tplc="B7140EEC">
      <w:start w:val="1"/>
      <w:numFmt w:val="bullet"/>
      <w:lvlText w:val=""/>
      <w:lvlJc w:val="left"/>
      <w:pPr>
        <w:ind w:left="2880" w:hanging="360"/>
      </w:pPr>
      <w:rPr>
        <w:rFonts w:ascii="Symbol" w:hAnsi="Symbol" w:hint="default"/>
      </w:rPr>
    </w:lvl>
    <w:lvl w:ilvl="4" w:tplc="D77ADBC2" w:tentative="1">
      <w:start w:val="1"/>
      <w:numFmt w:val="bullet"/>
      <w:lvlText w:val="o"/>
      <w:lvlJc w:val="left"/>
      <w:pPr>
        <w:ind w:left="3600" w:hanging="360"/>
      </w:pPr>
      <w:rPr>
        <w:rFonts w:ascii="Courier New" w:hAnsi="Courier New" w:cs="Courier New" w:hint="default"/>
      </w:rPr>
    </w:lvl>
    <w:lvl w:ilvl="5" w:tplc="493009C8" w:tentative="1">
      <w:start w:val="1"/>
      <w:numFmt w:val="bullet"/>
      <w:lvlText w:val=""/>
      <w:lvlJc w:val="left"/>
      <w:pPr>
        <w:ind w:left="4320" w:hanging="360"/>
      </w:pPr>
      <w:rPr>
        <w:rFonts w:ascii="Wingdings" w:hAnsi="Wingdings" w:hint="default"/>
      </w:rPr>
    </w:lvl>
    <w:lvl w:ilvl="6" w:tplc="AFB2F194" w:tentative="1">
      <w:start w:val="1"/>
      <w:numFmt w:val="bullet"/>
      <w:lvlText w:val=""/>
      <w:lvlJc w:val="left"/>
      <w:pPr>
        <w:ind w:left="5040" w:hanging="360"/>
      </w:pPr>
      <w:rPr>
        <w:rFonts w:ascii="Symbol" w:hAnsi="Symbol" w:hint="default"/>
      </w:rPr>
    </w:lvl>
    <w:lvl w:ilvl="7" w:tplc="59B2925A" w:tentative="1">
      <w:start w:val="1"/>
      <w:numFmt w:val="bullet"/>
      <w:lvlText w:val="o"/>
      <w:lvlJc w:val="left"/>
      <w:pPr>
        <w:ind w:left="5760" w:hanging="360"/>
      </w:pPr>
      <w:rPr>
        <w:rFonts w:ascii="Courier New" w:hAnsi="Courier New" w:cs="Courier New" w:hint="default"/>
      </w:rPr>
    </w:lvl>
    <w:lvl w:ilvl="8" w:tplc="202EDE36" w:tentative="1">
      <w:start w:val="1"/>
      <w:numFmt w:val="bullet"/>
      <w:lvlText w:val=""/>
      <w:lvlJc w:val="left"/>
      <w:pPr>
        <w:ind w:left="6480" w:hanging="360"/>
      </w:pPr>
      <w:rPr>
        <w:rFonts w:ascii="Wingdings" w:hAnsi="Wingdings" w:hint="default"/>
      </w:rPr>
    </w:lvl>
  </w:abstractNum>
  <w:abstractNum w:abstractNumId="17" w15:restartNumberingAfterBreak="0">
    <w:nsid w:val="62A93353"/>
    <w:multiLevelType w:val="multilevel"/>
    <w:tmpl w:val="62B07030"/>
    <w:styleLink w:val="List1"/>
    <w:lvl w:ilvl="0">
      <w:start w:val="1"/>
      <w:numFmt w:val="bullet"/>
      <w:lvlText w:val="•"/>
      <w:lvlJc w:val="left"/>
      <w:pPr>
        <w:tabs>
          <w:tab w:val="num" w:pos="690"/>
        </w:tabs>
        <w:ind w:left="690" w:hanging="330"/>
      </w:pPr>
      <w:rPr>
        <w:rFonts w:ascii="Arial" w:eastAsia="Arial" w:hAnsi="Arial" w:cs="Arial"/>
        <w:position w:val="0"/>
        <w:sz w:val="22"/>
        <w:szCs w:val="22"/>
      </w:rPr>
    </w:lvl>
    <w:lvl w:ilvl="1">
      <w:numFmt w:val="bullet"/>
      <w:lvlText w:val="o"/>
      <w:lvlJc w:val="left"/>
      <w:pPr>
        <w:tabs>
          <w:tab w:val="num" w:pos="1134"/>
        </w:tabs>
        <w:ind w:left="1134" w:hanging="425"/>
      </w:pPr>
      <w:rPr>
        <w:rFonts w:ascii="Arial" w:eastAsia="Arial" w:hAnsi="Arial" w:cs="Arial"/>
        <w:position w:val="0"/>
        <w:sz w:val="20"/>
        <w:szCs w:val="20"/>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8" w15:restartNumberingAfterBreak="0">
    <w:nsid w:val="65815713"/>
    <w:multiLevelType w:val="multilevel"/>
    <w:tmpl w:val="FEFCA414"/>
    <w:lvl w:ilvl="0">
      <w:start w:val="1"/>
      <w:numFmt w:val="decimal"/>
      <w:pStyle w:val="1slolnku"/>
      <w:suff w:val="nothing"/>
      <w:lvlText w:val="Článek %1"/>
      <w:lvlJc w:val="left"/>
      <w:pPr>
        <w:ind w:left="0" w:firstLine="0"/>
      </w:pPr>
    </w:lvl>
    <w:lvl w:ilvl="1">
      <w:start w:val="1"/>
      <w:numFmt w:val="decimal"/>
      <w:pStyle w:val="3Textodstavce"/>
      <w:lvlText w:val="%2."/>
      <w:lvlJc w:val="left"/>
      <w:pPr>
        <w:tabs>
          <w:tab w:val="num" w:pos="425"/>
        </w:tabs>
        <w:ind w:left="425" w:hanging="425"/>
      </w:pPr>
    </w:lvl>
    <w:lvl w:ilvl="2">
      <w:start w:val="1"/>
      <w:numFmt w:val="decimal"/>
      <w:pStyle w:val="4Textbodu"/>
      <w:lvlText w:val="%2.%3"/>
      <w:lvlJc w:val="left"/>
      <w:pPr>
        <w:tabs>
          <w:tab w:val="num" w:pos="992"/>
        </w:tabs>
        <w:ind w:left="992" w:hanging="567"/>
      </w:pPr>
    </w:lvl>
    <w:lvl w:ilvl="3">
      <w:start w:val="1"/>
      <w:numFmt w:val="lowerLetter"/>
      <w:pStyle w:val="5Textpsmena"/>
      <w:lvlText w:val="%4)"/>
      <w:lvlJc w:val="left"/>
      <w:pPr>
        <w:tabs>
          <w:tab w:val="num" w:pos="710"/>
        </w:tabs>
        <w:ind w:left="710" w:hanging="426"/>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62D1A0B"/>
    <w:multiLevelType w:val="hybridMultilevel"/>
    <w:tmpl w:val="BD446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8AA0E3D"/>
    <w:multiLevelType w:val="hybridMultilevel"/>
    <w:tmpl w:val="3BC2D0E6"/>
    <w:lvl w:ilvl="0" w:tplc="38428E00">
      <w:start w:val="1"/>
      <w:numFmt w:val="decimal"/>
      <w:pStyle w:val="Odrky10"/>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tplc="0E9832C2">
      <w:start w:val="1"/>
      <w:numFmt w:val="lowerLetter"/>
      <w:lvlText w:val="%2."/>
      <w:lvlJc w:val="left"/>
      <w:pPr>
        <w:ind w:left="1788" w:hanging="360"/>
      </w:pPr>
    </w:lvl>
    <w:lvl w:ilvl="2" w:tplc="9F6A246A">
      <w:start w:val="1"/>
      <w:numFmt w:val="lowerRoman"/>
      <w:lvlText w:val="%3."/>
      <w:lvlJc w:val="right"/>
      <w:pPr>
        <w:ind w:left="2508" w:hanging="180"/>
      </w:pPr>
    </w:lvl>
    <w:lvl w:ilvl="3" w:tplc="6ECE5D48">
      <w:start w:val="1"/>
      <w:numFmt w:val="decimal"/>
      <w:lvlText w:val="%4."/>
      <w:lvlJc w:val="left"/>
      <w:pPr>
        <w:ind w:left="3228" w:hanging="360"/>
      </w:pPr>
    </w:lvl>
    <w:lvl w:ilvl="4" w:tplc="F1B2B99A">
      <w:start w:val="1"/>
      <w:numFmt w:val="lowerLetter"/>
      <w:lvlText w:val="%5."/>
      <w:lvlJc w:val="left"/>
      <w:pPr>
        <w:ind w:left="3948" w:hanging="360"/>
      </w:pPr>
    </w:lvl>
    <w:lvl w:ilvl="5" w:tplc="D18454A0">
      <w:start w:val="1"/>
      <w:numFmt w:val="lowerRoman"/>
      <w:lvlText w:val="%6."/>
      <w:lvlJc w:val="right"/>
      <w:pPr>
        <w:ind w:left="4668" w:hanging="180"/>
      </w:pPr>
    </w:lvl>
    <w:lvl w:ilvl="6" w:tplc="0B063AC8">
      <w:start w:val="1"/>
      <w:numFmt w:val="decimal"/>
      <w:lvlText w:val="%7."/>
      <w:lvlJc w:val="left"/>
      <w:pPr>
        <w:ind w:left="5388" w:hanging="360"/>
      </w:pPr>
    </w:lvl>
    <w:lvl w:ilvl="7" w:tplc="5B52C2D6" w:tentative="1">
      <w:start w:val="1"/>
      <w:numFmt w:val="lowerLetter"/>
      <w:lvlText w:val="%8."/>
      <w:lvlJc w:val="left"/>
      <w:pPr>
        <w:ind w:left="6108" w:hanging="360"/>
      </w:pPr>
    </w:lvl>
    <w:lvl w:ilvl="8" w:tplc="132E162A" w:tentative="1">
      <w:start w:val="1"/>
      <w:numFmt w:val="lowerRoman"/>
      <w:lvlText w:val="%9."/>
      <w:lvlJc w:val="right"/>
      <w:pPr>
        <w:ind w:left="6828" w:hanging="180"/>
      </w:pPr>
    </w:lvl>
  </w:abstractNum>
  <w:abstractNum w:abstractNumId="21" w15:restartNumberingAfterBreak="0">
    <w:nsid w:val="6928707C"/>
    <w:multiLevelType w:val="multilevel"/>
    <w:tmpl w:val="2B0CC75A"/>
    <w:styleLink w:val="List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15:restartNumberingAfterBreak="0">
    <w:nsid w:val="71B04096"/>
    <w:multiLevelType w:val="hybridMultilevel"/>
    <w:tmpl w:val="DE82B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B941DD2"/>
    <w:multiLevelType w:val="hybridMultilevel"/>
    <w:tmpl w:val="5E4E456C"/>
    <w:lvl w:ilvl="0" w:tplc="45066A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
    <w:lvlOverride w:ilvl="0">
      <w:startOverride w:val="1"/>
    </w:lvlOverride>
  </w:num>
  <w:num w:numId="6">
    <w:abstractNumId w:val="21"/>
  </w:num>
  <w:num w:numId="7">
    <w:abstractNumId w:val="17"/>
  </w:num>
  <w:num w:numId="8">
    <w:abstractNumId w:val="20"/>
    <w:lvlOverride w:ilvl="0">
      <w:startOverride w:val="1"/>
    </w:lvlOverride>
  </w:num>
  <w:num w:numId="9">
    <w:abstractNumId w:val="3"/>
  </w:num>
  <w:num w:numId="10">
    <w:abstractNumId w:val="6"/>
  </w:num>
  <w:num w:numId="11">
    <w:abstractNumId w:val="12"/>
  </w:num>
  <w:num w:numId="1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num>
  <w:num w:numId="19">
    <w:abstractNumId w:val="11"/>
  </w:num>
  <w:num w:numId="20">
    <w:abstractNumId w:val="8"/>
  </w:num>
  <w:num w:numId="2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0"/>
  </w:num>
  <w:num w:numId="24">
    <w:abstractNumId w:val="22"/>
  </w:num>
  <w:num w:numId="25">
    <w:abstractNumId w:val="19"/>
  </w:num>
  <w:num w:numId="26">
    <w:abstractNumId w:val="1"/>
  </w:num>
  <w:num w:numId="27">
    <w:abstractNumId w:val="12"/>
  </w:num>
  <w:num w:numId="28">
    <w:abstractNumId w:val="12"/>
  </w:num>
  <w:num w:numId="29">
    <w:abstractNumId w:val="7"/>
  </w:num>
  <w:num w:numId="30">
    <w:abstractNumId w:val="5"/>
  </w:num>
  <w:num w:numId="3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F7D"/>
    <w:rsid w:val="00000BD2"/>
    <w:rsid w:val="000061A5"/>
    <w:rsid w:val="00007F7D"/>
    <w:rsid w:val="000161F8"/>
    <w:rsid w:val="00020127"/>
    <w:rsid w:val="00021EEC"/>
    <w:rsid w:val="00022B15"/>
    <w:rsid w:val="00025FFB"/>
    <w:rsid w:val="00026DF9"/>
    <w:rsid w:val="00026F66"/>
    <w:rsid w:val="00026F93"/>
    <w:rsid w:val="00027C45"/>
    <w:rsid w:val="00027E08"/>
    <w:rsid w:val="00030C25"/>
    <w:rsid w:val="0004255A"/>
    <w:rsid w:val="0004409C"/>
    <w:rsid w:val="00047401"/>
    <w:rsid w:val="000529AF"/>
    <w:rsid w:val="00055651"/>
    <w:rsid w:val="00056DC6"/>
    <w:rsid w:val="0005785D"/>
    <w:rsid w:val="00064A4D"/>
    <w:rsid w:val="0006662C"/>
    <w:rsid w:val="00076254"/>
    <w:rsid w:val="0008118C"/>
    <w:rsid w:val="000830F6"/>
    <w:rsid w:val="00084365"/>
    <w:rsid w:val="000A2302"/>
    <w:rsid w:val="000A6840"/>
    <w:rsid w:val="000C065F"/>
    <w:rsid w:val="000C14FB"/>
    <w:rsid w:val="000C2129"/>
    <w:rsid w:val="000C2CF0"/>
    <w:rsid w:val="000C650E"/>
    <w:rsid w:val="000D2652"/>
    <w:rsid w:val="000D6FEC"/>
    <w:rsid w:val="000E159E"/>
    <w:rsid w:val="000E2CDC"/>
    <w:rsid w:val="000E481A"/>
    <w:rsid w:val="000E5199"/>
    <w:rsid w:val="000F1ECE"/>
    <w:rsid w:val="000F3AC1"/>
    <w:rsid w:val="000F459E"/>
    <w:rsid w:val="000F4963"/>
    <w:rsid w:val="000F74DD"/>
    <w:rsid w:val="0010217C"/>
    <w:rsid w:val="00103CF1"/>
    <w:rsid w:val="001056AD"/>
    <w:rsid w:val="00107BE5"/>
    <w:rsid w:val="00110371"/>
    <w:rsid w:val="001136C8"/>
    <w:rsid w:val="001147D2"/>
    <w:rsid w:val="00116040"/>
    <w:rsid w:val="00116C1D"/>
    <w:rsid w:val="00116E0F"/>
    <w:rsid w:val="00124893"/>
    <w:rsid w:val="00126CFD"/>
    <w:rsid w:val="00132D3E"/>
    <w:rsid w:val="0013379B"/>
    <w:rsid w:val="0013434C"/>
    <w:rsid w:val="00135035"/>
    <w:rsid w:val="0014227C"/>
    <w:rsid w:val="00142342"/>
    <w:rsid w:val="00142FD3"/>
    <w:rsid w:val="0014492A"/>
    <w:rsid w:val="00144AF8"/>
    <w:rsid w:val="00144E5D"/>
    <w:rsid w:val="001460DA"/>
    <w:rsid w:val="00146618"/>
    <w:rsid w:val="001518C0"/>
    <w:rsid w:val="001535DC"/>
    <w:rsid w:val="00155ED6"/>
    <w:rsid w:val="001578AF"/>
    <w:rsid w:val="001604A8"/>
    <w:rsid w:val="001640FF"/>
    <w:rsid w:val="00165EB4"/>
    <w:rsid w:val="00167250"/>
    <w:rsid w:val="00167D86"/>
    <w:rsid w:val="00171940"/>
    <w:rsid w:val="00172AB9"/>
    <w:rsid w:val="00172FAF"/>
    <w:rsid w:val="001737BE"/>
    <w:rsid w:val="001738EB"/>
    <w:rsid w:val="00174951"/>
    <w:rsid w:val="00176980"/>
    <w:rsid w:val="00177D6F"/>
    <w:rsid w:val="00180EDD"/>
    <w:rsid w:val="00181878"/>
    <w:rsid w:val="00182EBA"/>
    <w:rsid w:val="00186220"/>
    <w:rsid w:val="00187904"/>
    <w:rsid w:val="00190FBA"/>
    <w:rsid w:val="0019268D"/>
    <w:rsid w:val="00197DB5"/>
    <w:rsid w:val="001A020E"/>
    <w:rsid w:val="001A52A7"/>
    <w:rsid w:val="001A65F7"/>
    <w:rsid w:val="001B1BD9"/>
    <w:rsid w:val="001B1CA5"/>
    <w:rsid w:val="001B393F"/>
    <w:rsid w:val="001B4960"/>
    <w:rsid w:val="001B4B2F"/>
    <w:rsid w:val="001B644A"/>
    <w:rsid w:val="001C07F1"/>
    <w:rsid w:val="001C11E7"/>
    <w:rsid w:val="001C1E10"/>
    <w:rsid w:val="001D4251"/>
    <w:rsid w:val="001D4BED"/>
    <w:rsid w:val="001D4D1F"/>
    <w:rsid w:val="001E1267"/>
    <w:rsid w:val="001E2FC1"/>
    <w:rsid w:val="001E3A1B"/>
    <w:rsid w:val="001E3F43"/>
    <w:rsid w:val="001E5385"/>
    <w:rsid w:val="001F0F44"/>
    <w:rsid w:val="001F24EC"/>
    <w:rsid w:val="001F7FED"/>
    <w:rsid w:val="002001B1"/>
    <w:rsid w:val="002020FF"/>
    <w:rsid w:val="00203E34"/>
    <w:rsid w:val="002110CF"/>
    <w:rsid w:val="002120C9"/>
    <w:rsid w:val="0021229F"/>
    <w:rsid w:val="00213861"/>
    <w:rsid w:val="002173F8"/>
    <w:rsid w:val="00217C4B"/>
    <w:rsid w:val="0022132A"/>
    <w:rsid w:val="00223085"/>
    <w:rsid w:val="002238E4"/>
    <w:rsid w:val="00223DEA"/>
    <w:rsid w:val="002255A3"/>
    <w:rsid w:val="00231BA9"/>
    <w:rsid w:val="002358D5"/>
    <w:rsid w:val="00236B25"/>
    <w:rsid w:val="00240F7B"/>
    <w:rsid w:val="002411B2"/>
    <w:rsid w:val="0024226D"/>
    <w:rsid w:val="002423B3"/>
    <w:rsid w:val="00242533"/>
    <w:rsid w:val="0024642A"/>
    <w:rsid w:val="00250C7B"/>
    <w:rsid w:val="00257903"/>
    <w:rsid w:val="0026004F"/>
    <w:rsid w:val="002628E4"/>
    <w:rsid w:val="00267769"/>
    <w:rsid w:val="002700FC"/>
    <w:rsid w:val="002703C5"/>
    <w:rsid w:val="00273125"/>
    <w:rsid w:val="002765E0"/>
    <w:rsid w:val="002844D8"/>
    <w:rsid w:val="002864DE"/>
    <w:rsid w:val="00287345"/>
    <w:rsid w:val="002910E1"/>
    <w:rsid w:val="002928C4"/>
    <w:rsid w:val="00294C0F"/>
    <w:rsid w:val="00296555"/>
    <w:rsid w:val="002A2166"/>
    <w:rsid w:val="002A2C9D"/>
    <w:rsid w:val="002A30C9"/>
    <w:rsid w:val="002A31D0"/>
    <w:rsid w:val="002A74FE"/>
    <w:rsid w:val="002B12A5"/>
    <w:rsid w:val="002B6D81"/>
    <w:rsid w:val="002B7523"/>
    <w:rsid w:val="002C1673"/>
    <w:rsid w:val="002C234F"/>
    <w:rsid w:val="002C51D9"/>
    <w:rsid w:val="002C6D36"/>
    <w:rsid w:val="002C6EBF"/>
    <w:rsid w:val="002D0E11"/>
    <w:rsid w:val="002D341B"/>
    <w:rsid w:val="002D69D2"/>
    <w:rsid w:val="002E0850"/>
    <w:rsid w:val="002E2E03"/>
    <w:rsid w:val="002E51C1"/>
    <w:rsid w:val="002E538F"/>
    <w:rsid w:val="002E6E0B"/>
    <w:rsid w:val="002F5432"/>
    <w:rsid w:val="002F6686"/>
    <w:rsid w:val="00311A28"/>
    <w:rsid w:val="00315037"/>
    <w:rsid w:val="0032081F"/>
    <w:rsid w:val="00322CE2"/>
    <w:rsid w:val="00323A3F"/>
    <w:rsid w:val="00325BC7"/>
    <w:rsid w:val="00327414"/>
    <w:rsid w:val="0033420D"/>
    <w:rsid w:val="0033656A"/>
    <w:rsid w:val="003416C2"/>
    <w:rsid w:val="00342CC0"/>
    <w:rsid w:val="00343D6B"/>
    <w:rsid w:val="00345413"/>
    <w:rsid w:val="00351E4B"/>
    <w:rsid w:val="0035436E"/>
    <w:rsid w:val="003547F7"/>
    <w:rsid w:val="00356DAC"/>
    <w:rsid w:val="00365D2F"/>
    <w:rsid w:val="00372FD4"/>
    <w:rsid w:val="00374CF0"/>
    <w:rsid w:val="00376C4C"/>
    <w:rsid w:val="00377A91"/>
    <w:rsid w:val="00381653"/>
    <w:rsid w:val="003819AB"/>
    <w:rsid w:val="0038265C"/>
    <w:rsid w:val="003838CE"/>
    <w:rsid w:val="00383F52"/>
    <w:rsid w:val="00384883"/>
    <w:rsid w:val="00387B18"/>
    <w:rsid w:val="00391B05"/>
    <w:rsid w:val="00391BD0"/>
    <w:rsid w:val="00392F88"/>
    <w:rsid w:val="00393115"/>
    <w:rsid w:val="00394534"/>
    <w:rsid w:val="00396498"/>
    <w:rsid w:val="00397012"/>
    <w:rsid w:val="003A2B23"/>
    <w:rsid w:val="003A6E8B"/>
    <w:rsid w:val="003B0A9E"/>
    <w:rsid w:val="003B596D"/>
    <w:rsid w:val="003B5B01"/>
    <w:rsid w:val="003B686A"/>
    <w:rsid w:val="003C2F3E"/>
    <w:rsid w:val="003D0DFF"/>
    <w:rsid w:val="003D72F9"/>
    <w:rsid w:val="003E1E55"/>
    <w:rsid w:val="003E3949"/>
    <w:rsid w:val="003E5A44"/>
    <w:rsid w:val="003F2B66"/>
    <w:rsid w:val="003F7D6C"/>
    <w:rsid w:val="00400C9D"/>
    <w:rsid w:val="004033E9"/>
    <w:rsid w:val="0040394F"/>
    <w:rsid w:val="00406A6D"/>
    <w:rsid w:val="00410EF1"/>
    <w:rsid w:val="004134EB"/>
    <w:rsid w:val="00421BE0"/>
    <w:rsid w:val="00426683"/>
    <w:rsid w:val="004268B0"/>
    <w:rsid w:val="00426C6E"/>
    <w:rsid w:val="00433993"/>
    <w:rsid w:val="004343B6"/>
    <w:rsid w:val="00435EDB"/>
    <w:rsid w:val="00437167"/>
    <w:rsid w:val="00441107"/>
    <w:rsid w:val="00444DBC"/>
    <w:rsid w:val="00447568"/>
    <w:rsid w:val="00447F2F"/>
    <w:rsid w:val="00452385"/>
    <w:rsid w:val="00454F58"/>
    <w:rsid w:val="00456A5A"/>
    <w:rsid w:val="004570D4"/>
    <w:rsid w:val="00460A58"/>
    <w:rsid w:val="004657F0"/>
    <w:rsid w:val="0046701A"/>
    <w:rsid w:val="00470263"/>
    <w:rsid w:val="00470DD6"/>
    <w:rsid w:val="004729E6"/>
    <w:rsid w:val="00476EFE"/>
    <w:rsid w:val="00480008"/>
    <w:rsid w:val="004809CC"/>
    <w:rsid w:val="00480AC4"/>
    <w:rsid w:val="004829FD"/>
    <w:rsid w:val="00484C92"/>
    <w:rsid w:val="0049024D"/>
    <w:rsid w:val="0049059C"/>
    <w:rsid w:val="004929BA"/>
    <w:rsid w:val="00492E1B"/>
    <w:rsid w:val="0049567D"/>
    <w:rsid w:val="004A3A1A"/>
    <w:rsid w:val="004A7DDB"/>
    <w:rsid w:val="004B177F"/>
    <w:rsid w:val="004B5D2F"/>
    <w:rsid w:val="004B6B66"/>
    <w:rsid w:val="004C19E6"/>
    <w:rsid w:val="004C1EC4"/>
    <w:rsid w:val="004C3993"/>
    <w:rsid w:val="004C3B65"/>
    <w:rsid w:val="004C6E2C"/>
    <w:rsid w:val="004D5238"/>
    <w:rsid w:val="004D55CB"/>
    <w:rsid w:val="004D56D6"/>
    <w:rsid w:val="004D5F5A"/>
    <w:rsid w:val="004E3F69"/>
    <w:rsid w:val="004E5051"/>
    <w:rsid w:val="004E5AAC"/>
    <w:rsid w:val="004F0E08"/>
    <w:rsid w:val="004F3A8C"/>
    <w:rsid w:val="005023CD"/>
    <w:rsid w:val="00502438"/>
    <w:rsid w:val="005028EB"/>
    <w:rsid w:val="00503C49"/>
    <w:rsid w:val="005049D8"/>
    <w:rsid w:val="005065EE"/>
    <w:rsid w:val="00507EDB"/>
    <w:rsid w:val="00511FE7"/>
    <w:rsid w:val="0051680D"/>
    <w:rsid w:val="00531730"/>
    <w:rsid w:val="00541F2C"/>
    <w:rsid w:val="0054300A"/>
    <w:rsid w:val="0054409B"/>
    <w:rsid w:val="005443D6"/>
    <w:rsid w:val="00545F25"/>
    <w:rsid w:val="00546952"/>
    <w:rsid w:val="00546EEC"/>
    <w:rsid w:val="00547E24"/>
    <w:rsid w:val="005510EE"/>
    <w:rsid w:val="005529D4"/>
    <w:rsid w:val="0055317A"/>
    <w:rsid w:val="00553C0C"/>
    <w:rsid w:val="00553DC6"/>
    <w:rsid w:val="005543EE"/>
    <w:rsid w:val="0055441C"/>
    <w:rsid w:val="00554CF6"/>
    <w:rsid w:val="00555E98"/>
    <w:rsid w:val="00556C50"/>
    <w:rsid w:val="0056117C"/>
    <w:rsid w:val="00561397"/>
    <w:rsid w:val="00565310"/>
    <w:rsid w:val="00565DBD"/>
    <w:rsid w:val="005677A7"/>
    <w:rsid w:val="005703C5"/>
    <w:rsid w:val="00572392"/>
    <w:rsid w:val="005811A0"/>
    <w:rsid w:val="005843BB"/>
    <w:rsid w:val="00585A14"/>
    <w:rsid w:val="00585C69"/>
    <w:rsid w:val="00586002"/>
    <w:rsid w:val="00587FC2"/>
    <w:rsid w:val="00590817"/>
    <w:rsid w:val="005957A8"/>
    <w:rsid w:val="00596CBE"/>
    <w:rsid w:val="005A01FD"/>
    <w:rsid w:val="005A2A35"/>
    <w:rsid w:val="005A5BA9"/>
    <w:rsid w:val="005B3AE1"/>
    <w:rsid w:val="005B620E"/>
    <w:rsid w:val="005B6E74"/>
    <w:rsid w:val="005B6F38"/>
    <w:rsid w:val="005C128A"/>
    <w:rsid w:val="005C7440"/>
    <w:rsid w:val="005C770D"/>
    <w:rsid w:val="005D0EC1"/>
    <w:rsid w:val="005D1894"/>
    <w:rsid w:val="005D2A98"/>
    <w:rsid w:val="005D3991"/>
    <w:rsid w:val="005E1BBE"/>
    <w:rsid w:val="005E4A64"/>
    <w:rsid w:val="005E52AB"/>
    <w:rsid w:val="005E5BDC"/>
    <w:rsid w:val="005F642C"/>
    <w:rsid w:val="005F6BAE"/>
    <w:rsid w:val="006003FB"/>
    <w:rsid w:val="0060398D"/>
    <w:rsid w:val="006053B0"/>
    <w:rsid w:val="006111A0"/>
    <w:rsid w:val="006117F7"/>
    <w:rsid w:val="00613A8D"/>
    <w:rsid w:val="00615C0E"/>
    <w:rsid w:val="00616CD1"/>
    <w:rsid w:val="00616E28"/>
    <w:rsid w:val="0061748D"/>
    <w:rsid w:val="006209E3"/>
    <w:rsid w:val="006231C6"/>
    <w:rsid w:val="00623D81"/>
    <w:rsid w:val="00630CF3"/>
    <w:rsid w:val="006310B9"/>
    <w:rsid w:val="006312FB"/>
    <w:rsid w:val="0063247B"/>
    <w:rsid w:val="0063394A"/>
    <w:rsid w:val="00636B82"/>
    <w:rsid w:val="006379FE"/>
    <w:rsid w:val="00640D02"/>
    <w:rsid w:val="006428D5"/>
    <w:rsid w:val="006536F8"/>
    <w:rsid w:val="00657372"/>
    <w:rsid w:val="006626BC"/>
    <w:rsid w:val="00664171"/>
    <w:rsid w:val="00664E06"/>
    <w:rsid w:val="006736A6"/>
    <w:rsid w:val="006761AA"/>
    <w:rsid w:val="006811FB"/>
    <w:rsid w:val="00684A14"/>
    <w:rsid w:val="00684D91"/>
    <w:rsid w:val="00685935"/>
    <w:rsid w:val="00692069"/>
    <w:rsid w:val="00692AE0"/>
    <w:rsid w:val="00694262"/>
    <w:rsid w:val="006952E8"/>
    <w:rsid w:val="006957C1"/>
    <w:rsid w:val="00695EDC"/>
    <w:rsid w:val="006A1365"/>
    <w:rsid w:val="006A15B0"/>
    <w:rsid w:val="006A566C"/>
    <w:rsid w:val="006A615B"/>
    <w:rsid w:val="006A7485"/>
    <w:rsid w:val="006B7BD2"/>
    <w:rsid w:val="006C00A8"/>
    <w:rsid w:val="006C340B"/>
    <w:rsid w:val="006C3F6E"/>
    <w:rsid w:val="006C4154"/>
    <w:rsid w:val="006C4204"/>
    <w:rsid w:val="006C5B81"/>
    <w:rsid w:val="006C6744"/>
    <w:rsid w:val="006C71F8"/>
    <w:rsid w:val="006C72E9"/>
    <w:rsid w:val="006C7D2B"/>
    <w:rsid w:val="006D4E99"/>
    <w:rsid w:val="006D7859"/>
    <w:rsid w:val="006D7FE8"/>
    <w:rsid w:val="006E30A6"/>
    <w:rsid w:val="006E60EC"/>
    <w:rsid w:val="006E618B"/>
    <w:rsid w:val="006F3232"/>
    <w:rsid w:val="006F46C4"/>
    <w:rsid w:val="006F79CC"/>
    <w:rsid w:val="00704548"/>
    <w:rsid w:val="0070700E"/>
    <w:rsid w:val="00710948"/>
    <w:rsid w:val="00710AB0"/>
    <w:rsid w:val="0071134F"/>
    <w:rsid w:val="007120CA"/>
    <w:rsid w:val="00714710"/>
    <w:rsid w:val="00723606"/>
    <w:rsid w:val="0073093E"/>
    <w:rsid w:val="00734D7F"/>
    <w:rsid w:val="007353F0"/>
    <w:rsid w:val="00737817"/>
    <w:rsid w:val="00743A12"/>
    <w:rsid w:val="00743F1F"/>
    <w:rsid w:val="00751E24"/>
    <w:rsid w:val="00753E9B"/>
    <w:rsid w:val="00757DBD"/>
    <w:rsid w:val="00762EB4"/>
    <w:rsid w:val="0076617D"/>
    <w:rsid w:val="00777E9C"/>
    <w:rsid w:val="00783F77"/>
    <w:rsid w:val="00790747"/>
    <w:rsid w:val="00793C16"/>
    <w:rsid w:val="0079472D"/>
    <w:rsid w:val="007A02D0"/>
    <w:rsid w:val="007A04EB"/>
    <w:rsid w:val="007A0763"/>
    <w:rsid w:val="007A3820"/>
    <w:rsid w:val="007A49EB"/>
    <w:rsid w:val="007A576B"/>
    <w:rsid w:val="007A5793"/>
    <w:rsid w:val="007B0B14"/>
    <w:rsid w:val="007B4FF6"/>
    <w:rsid w:val="007C10EA"/>
    <w:rsid w:val="007C66AD"/>
    <w:rsid w:val="007D012D"/>
    <w:rsid w:val="007D13C3"/>
    <w:rsid w:val="007D3BEB"/>
    <w:rsid w:val="007D3CED"/>
    <w:rsid w:val="007D4A82"/>
    <w:rsid w:val="007E0FBD"/>
    <w:rsid w:val="007E3B63"/>
    <w:rsid w:val="007F1954"/>
    <w:rsid w:val="007F58BB"/>
    <w:rsid w:val="007F6186"/>
    <w:rsid w:val="00800EFE"/>
    <w:rsid w:val="008020D9"/>
    <w:rsid w:val="00803464"/>
    <w:rsid w:val="008055B8"/>
    <w:rsid w:val="00805918"/>
    <w:rsid w:val="0080759F"/>
    <w:rsid w:val="00810399"/>
    <w:rsid w:val="00810A7B"/>
    <w:rsid w:val="00816CDB"/>
    <w:rsid w:val="008204F2"/>
    <w:rsid w:val="00820ADB"/>
    <w:rsid w:val="008247C1"/>
    <w:rsid w:val="008253C2"/>
    <w:rsid w:val="00833C4B"/>
    <w:rsid w:val="00835893"/>
    <w:rsid w:val="008365AB"/>
    <w:rsid w:val="0084124A"/>
    <w:rsid w:val="00846570"/>
    <w:rsid w:val="00846647"/>
    <w:rsid w:val="00850D59"/>
    <w:rsid w:val="00852836"/>
    <w:rsid w:val="00853D5B"/>
    <w:rsid w:val="00854806"/>
    <w:rsid w:val="00855A93"/>
    <w:rsid w:val="008616ED"/>
    <w:rsid w:val="0086414C"/>
    <w:rsid w:val="00866538"/>
    <w:rsid w:val="00881896"/>
    <w:rsid w:val="00883CFC"/>
    <w:rsid w:val="00883FEC"/>
    <w:rsid w:val="00885B54"/>
    <w:rsid w:val="00885EA5"/>
    <w:rsid w:val="00886C28"/>
    <w:rsid w:val="00887DC3"/>
    <w:rsid w:val="00891A62"/>
    <w:rsid w:val="00893C30"/>
    <w:rsid w:val="00897901"/>
    <w:rsid w:val="008A12C2"/>
    <w:rsid w:val="008A2042"/>
    <w:rsid w:val="008A2783"/>
    <w:rsid w:val="008A3188"/>
    <w:rsid w:val="008A457B"/>
    <w:rsid w:val="008A565D"/>
    <w:rsid w:val="008A6E03"/>
    <w:rsid w:val="008B2DBE"/>
    <w:rsid w:val="008B40E7"/>
    <w:rsid w:val="008B5AE5"/>
    <w:rsid w:val="008C1588"/>
    <w:rsid w:val="008C1A85"/>
    <w:rsid w:val="008C295A"/>
    <w:rsid w:val="008C3BAB"/>
    <w:rsid w:val="008C4684"/>
    <w:rsid w:val="008C4987"/>
    <w:rsid w:val="008C7A94"/>
    <w:rsid w:val="008C7AE0"/>
    <w:rsid w:val="008D3F86"/>
    <w:rsid w:val="008D6684"/>
    <w:rsid w:val="008D6B5F"/>
    <w:rsid w:val="008F2197"/>
    <w:rsid w:val="008F21FC"/>
    <w:rsid w:val="008F37D0"/>
    <w:rsid w:val="008F49BF"/>
    <w:rsid w:val="008F4A7B"/>
    <w:rsid w:val="008F5D4B"/>
    <w:rsid w:val="008F73CD"/>
    <w:rsid w:val="008F7DF6"/>
    <w:rsid w:val="009020DF"/>
    <w:rsid w:val="0091346A"/>
    <w:rsid w:val="00914F89"/>
    <w:rsid w:val="00915763"/>
    <w:rsid w:val="009207BF"/>
    <w:rsid w:val="009226D8"/>
    <w:rsid w:val="009303A8"/>
    <w:rsid w:val="00930A7F"/>
    <w:rsid w:val="00934F6D"/>
    <w:rsid w:val="0093688A"/>
    <w:rsid w:val="00942827"/>
    <w:rsid w:val="009530E3"/>
    <w:rsid w:val="00954A68"/>
    <w:rsid w:val="00956F82"/>
    <w:rsid w:val="009571F6"/>
    <w:rsid w:val="00957BF6"/>
    <w:rsid w:val="0096026B"/>
    <w:rsid w:val="009671B8"/>
    <w:rsid w:val="00980F43"/>
    <w:rsid w:val="0098273E"/>
    <w:rsid w:val="00982F45"/>
    <w:rsid w:val="00982FDF"/>
    <w:rsid w:val="00983BD6"/>
    <w:rsid w:val="00983E1A"/>
    <w:rsid w:val="0098589B"/>
    <w:rsid w:val="009860F6"/>
    <w:rsid w:val="00993D9C"/>
    <w:rsid w:val="00996C04"/>
    <w:rsid w:val="009A1650"/>
    <w:rsid w:val="009B018F"/>
    <w:rsid w:val="009B384E"/>
    <w:rsid w:val="009B5ED7"/>
    <w:rsid w:val="009B633F"/>
    <w:rsid w:val="009B6A8E"/>
    <w:rsid w:val="009C41AF"/>
    <w:rsid w:val="009C443A"/>
    <w:rsid w:val="009C6C6F"/>
    <w:rsid w:val="009D23AB"/>
    <w:rsid w:val="009D28BF"/>
    <w:rsid w:val="009D62B2"/>
    <w:rsid w:val="009D7337"/>
    <w:rsid w:val="009E01FA"/>
    <w:rsid w:val="009E0211"/>
    <w:rsid w:val="009E0533"/>
    <w:rsid w:val="009E0EEF"/>
    <w:rsid w:val="009E5B39"/>
    <w:rsid w:val="009F0542"/>
    <w:rsid w:val="009F2F7B"/>
    <w:rsid w:val="00A0074B"/>
    <w:rsid w:val="00A056F1"/>
    <w:rsid w:val="00A066AB"/>
    <w:rsid w:val="00A071F3"/>
    <w:rsid w:val="00A1381A"/>
    <w:rsid w:val="00A14E66"/>
    <w:rsid w:val="00A16990"/>
    <w:rsid w:val="00A215A6"/>
    <w:rsid w:val="00A22B76"/>
    <w:rsid w:val="00A23F21"/>
    <w:rsid w:val="00A32E3C"/>
    <w:rsid w:val="00A33505"/>
    <w:rsid w:val="00A33E9C"/>
    <w:rsid w:val="00A35778"/>
    <w:rsid w:val="00A40A7D"/>
    <w:rsid w:val="00A43A0C"/>
    <w:rsid w:val="00A44078"/>
    <w:rsid w:val="00A47E55"/>
    <w:rsid w:val="00A55011"/>
    <w:rsid w:val="00A559FF"/>
    <w:rsid w:val="00A55B6E"/>
    <w:rsid w:val="00A55BF5"/>
    <w:rsid w:val="00A6130F"/>
    <w:rsid w:val="00A6371C"/>
    <w:rsid w:val="00A648C0"/>
    <w:rsid w:val="00A67625"/>
    <w:rsid w:val="00A70DC8"/>
    <w:rsid w:val="00A74323"/>
    <w:rsid w:val="00A75514"/>
    <w:rsid w:val="00A84760"/>
    <w:rsid w:val="00A85BE3"/>
    <w:rsid w:val="00A8791F"/>
    <w:rsid w:val="00A92856"/>
    <w:rsid w:val="00A9538F"/>
    <w:rsid w:val="00A96074"/>
    <w:rsid w:val="00AA6D9A"/>
    <w:rsid w:val="00AA7DFF"/>
    <w:rsid w:val="00AB14BC"/>
    <w:rsid w:val="00AB1523"/>
    <w:rsid w:val="00AB2847"/>
    <w:rsid w:val="00AB3606"/>
    <w:rsid w:val="00AB5B1B"/>
    <w:rsid w:val="00AC121B"/>
    <w:rsid w:val="00AC31C4"/>
    <w:rsid w:val="00AC3663"/>
    <w:rsid w:val="00AC671E"/>
    <w:rsid w:val="00AC6F58"/>
    <w:rsid w:val="00AD085F"/>
    <w:rsid w:val="00AD089B"/>
    <w:rsid w:val="00AD1406"/>
    <w:rsid w:val="00AD2942"/>
    <w:rsid w:val="00AD428A"/>
    <w:rsid w:val="00AD55FC"/>
    <w:rsid w:val="00AD6C64"/>
    <w:rsid w:val="00AD73F6"/>
    <w:rsid w:val="00AE0696"/>
    <w:rsid w:val="00AE17B6"/>
    <w:rsid w:val="00AE1850"/>
    <w:rsid w:val="00AE2CCD"/>
    <w:rsid w:val="00AE70AB"/>
    <w:rsid w:val="00AE716B"/>
    <w:rsid w:val="00B00BD2"/>
    <w:rsid w:val="00B022D5"/>
    <w:rsid w:val="00B17A99"/>
    <w:rsid w:val="00B216C3"/>
    <w:rsid w:val="00B23827"/>
    <w:rsid w:val="00B257FD"/>
    <w:rsid w:val="00B26727"/>
    <w:rsid w:val="00B32F98"/>
    <w:rsid w:val="00B34414"/>
    <w:rsid w:val="00B41998"/>
    <w:rsid w:val="00B425C0"/>
    <w:rsid w:val="00B529C0"/>
    <w:rsid w:val="00B54FEF"/>
    <w:rsid w:val="00B55AE0"/>
    <w:rsid w:val="00B57CA6"/>
    <w:rsid w:val="00B6216C"/>
    <w:rsid w:val="00B63570"/>
    <w:rsid w:val="00B656DC"/>
    <w:rsid w:val="00B72A93"/>
    <w:rsid w:val="00B76109"/>
    <w:rsid w:val="00B76222"/>
    <w:rsid w:val="00B87491"/>
    <w:rsid w:val="00B91567"/>
    <w:rsid w:val="00B939CB"/>
    <w:rsid w:val="00B959BE"/>
    <w:rsid w:val="00B95FDC"/>
    <w:rsid w:val="00BA1352"/>
    <w:rsid w:val="00BA41A2"/>
    <w:rsid w:val="00BA5FA8"/>
    <w:rsid w:val="00BB0A3F"/>
    <w:rsid w:val="00BB0AA3"/>
    <w:rsid w:val="00BC0A98"/>
    <w:rsid w:val="00BC0CDB"/>
    <w:rsid w:val="00BC4287"/>
    <w:rsid w:val="00BE071C"/>
    <w:rsid w:val="00BE0ADE"/>
    <w:rsid w:val="00BF0A7F"/>
    <w:rsid w:val="00BF176F"/>
    <w:rsid w:val="00BF7819"/>
    <w:rsid w:val="00BF7946"/>
    <w:rsid w:val="00BF7F96"/>
    <w:rsid w:val="00C1158F"/>
    <w:rsid w:val="00C11656"/>
    <w:rsid w:val="00C141CE"/>
    <w:rsid w:val="00C146E0"/>
    <w:rsid w:val="00C20999"/>
    <w:rsid w:val="00C2136A"/>
    <w:rsid w:val="00C21877"/>
    <w:rsid w:val="00C228BF"/>
    <w:rsid w:val="00C236A9"/>
    <w:rsid w:val="00C2623E"/>
    <w:rsid w:val="00C3278E"/>
    <w:rsid w:val="00C37E42"/>
    <w:rsid w:val="00C41272"/>
    <w:rsid w:val="00C4325D"/>
    <w:rsid w:val="00C4520A"/>
    <w:rsid w:val="00C459A7"/>
    <w:rsid w:val="00C461B3"/>
    <w:rsid w:val="00C46BE2"/>
    <w:rsid w:val="00C50C29"/>
    <w:rsid w:val="00C554BA"/>
    <w:rsid w:val="00C55FF0"/>
    <w:rsid w:val="00C567AF"/>
    <w:rsid w:val="00C567E8"/>
    <w:rsid w:val="00C631B6"/>
    <w:rsid w:val="00C63A1D"/>
    <w:rsid w:val="00C63B04"/>
    <w:rsid w:val="00C6523D"/>
    <w:rsid w:val="00C65A47"/>
    <w:rsid w:val="00C66603"/>
    <w:rsid w:val="00C70B94"/>
    <w:rsid w:val="00C72BF1"/>
    <w:rsid w:val="00C7359C"/>
    <w:rsid w:val="00C73E69"/>
    <w:rsid w:val="00C74953"/>
    <w:rsid w:val="00C754CC"/>
    <w:rsid w:val="00C80028"/>
    <w:rsid w:val="00C87D58"/>
    <w:rsid w:val="00C91C72"/>
    <w:rsid w:val="00C93B30"/>
    <w:rsid w:val="00C9556B"/>
    <w:rsid w:val="00C95E26"/>
    <w:rsid w:val="00C95EA1"/>
    <w:rsid w:val="00C97898"/>
    <w:rsid w:val="00CA3318"/>
    <w:rsid w:val="00CA3B2F"/>
    <w:rsid w:val="00CB2A3C"/>
    <w:rsid w:val="00CB4055"/>
    <w:rsid w:val="00CB77DF"/>
    <w:rsid w:val="00CB7CB2"/>
    <w:rsid w:val="00CC0CC0"/>
    <w:rsid w:val="00CC1C0A"/>
    <w:rsid w:val="00CC3682"/>
    <w:rsid w:val="00CC3E9B"/>
    <w:rsid w:val="00CC7DC0"/>
    <w:rsid w:val="00CD34E2"/>
    <w:rsid w:val="00CD3F7A"/>
    <w:rsid w:val="00CD4798"/>
    <w:rsid w:val="00CD5EC3"/>
    <w:rsid w:val="00CD69B2"/>
    <w:rsid w:val="00CD73FB"/>
    <w:rsid w:val="00CE0274"/>
    <w:rsid w:val="00CE46EC"/>
    <w:rsid w:val="00CE54E7"/>
    <w:rsid w:val="00CF25F6"/>
    <w:rsid w:val="00D0238D"/>
    <w:rsid w:val="00D02550"/>
    <w:rsid w:val="00D03F28"/>
    <w:rsid w:val="00D05D6D"/>
    <w:rsid w:val="00D05D94"/>
    <w:rsid w:val="00D05E54"/>
    <w:rsid w:val="00D105F9"/>
    <w:rsid w:val="00D11F04"/>
    <w:rsid w:val="00D12470"/>
    <w:rsid w:val="00D12668"/>
    <w:rsid w:val="00D12C3C"/>
    <w:rsid w:val="00D16B8E"/>
    <w:rsid w:val="00D2008F"/>
    <w:rsid w:val="00D21B26"/>
    <w:rsid w:val="00D242C7"/>
    <w:rsid w:val="00D248DF"/>
    <w:rsid w:val="00D2772B"/>
    <w:rsid w:val="00D27D7B"/>
    <w:rsid w:val="00D33E56"/>
    <w:rsid w:val="00D368BF"/>
    <w:rsid w:val="00D36E86"/>
    <w:rsid w:val="00D417E9"/>
    <w:rsid w:val="00D41AB3"/>
    <w:rsid w:val="00D47799"/>
    <w:rsid w:val="00D502F9"/>
    <w:rsid w:val="00D61D0B"/>
    <w:rsid w:val="00D64205"/>
    <w:rsid w:val="00D728D8"/>
    <w:rsid w:val="00D747BA"/>
    <w:rsid w:val="00D80EBE"/>
    <w:rsid w:val="00D82C20"/>
    <w:rsid w:val="00D830FD"/>
    <w:rsid w:val="00D83FE5"/>
    <w:rsid w:val="00D8790C"/>
    <w:rsid w:val="00D916AF"/>
    <w:rsid w:val="00D9438A"/>
    <w:rsid w:val="00D94471"/>
    <w:rsid w:val="00D97D2C"/>
    <w:rsid w:val="00DA1673"/>
    <w:rsid w:val="00DA1DFC"/>
    <w:rsid w:val="00DA24F3"/>
    <w:rsid w:val="00DA2BC5"/>
    <w:rsid w:val="00DA3EF8"/>
    <w:rsid w:val="00DA4074"/>
    <w:rsid w:val="00DA44DD"/>
    <w:rsid w:val="00DA5426"/>
    <w:rsid w:val="00DA5FD6"/>
    <w:rsid w:val="00DA7039"/>
    <w:rsid w:val="00DB1A7A"/>
    <w:rsid w:val="00DB40DE"/>
    <w:rsid w:val="00DB44AE"/>
    <w:rsid w:val="00DB5DA1"/>
    <w:rsid w:val="00DB7EBD"/>
    <w:rsid w:val="00DC26B1"/>
    <w:rsid w:val="00DC2B59"/>
    <w:rsid w:val="00DC47CD"/>
    <w:rsid w:val="00DC53E3"/>
    <w:rsid w:val="00DC5744"/>
    <w:rsid w:val="00DD001E"/>
    <w:rsid w:val="00DD3777"/>
    <w:rsid w:val="00DE0B17"/>
    <w:rsid w:val="00DE1EBC"/>
    <w:rsid w:val="00DE2E01"/>
    <w:rsid w:val="00DE3A4C"/>
    <w:rsid w:val="00DE5BCB"/>
    <w:rsid w:val="00DE715F"/>
    <w:rsid w:val="00DE75F7"/>
    <w:rsid w:val="00DF1C04"/>
    <w:rsid w:val="00DF2033"/>
    <w:rsid w:val="00DF2BD4"/>
    <w:rsid w:val="00DF2CFE"/>
    <w:rsid w:val="00E0013E"/>
    <w:rsid w:val="00E052BB"/>
    <w:rsid w:val="00E07A00"/>
    <w:rsid w:val="00E104CC"/>
    <w:rsid w:val="00E115B4"/>
    <w:rsid w:val="00E14658"/>
    <w:rsid w:val="00E163AC"/>
    <w:rsid w:val="00E174A4"/>
    <w:rsid w:val="00E201CB"/>
    <w:rsid w:val="00E2114D"/>
    <w:rsid w:val="00E2360C"/>
    <w:rsid w:val="00E23976"/>
    <w:rsid w:val="00E24FD3"/>
    <w:rsid w:val="00E3041A"/>
    <w:rsid w:val="00E331AE"/>
    <w:rsid w:val="00E348D4"/>
    <w:rsid w:val="00E3508D"/>
    <w:rsid w:val="00E3693F"/>
    <w:rsid w:val="00E3755E"/>
    <w:rsid w:val="00E44576"/>
    <w:rsid w:val="00E45A63"/>
    <w:rsid w:val="00E45D2F"/>
    <w:rsid w:val="00E52F5C"/>
    <w:rsid w:val="00E534F0"/>
    <w:rsid w:val="00E54852"/>
    <w:rsid w:val="00E62E7A"/>
    <w:rsid w:val="00E65EB3"/>
    <w:rsid w:val="00E66A3E"/>
    <w:rsid w:val="00E7045D"/>
    <w:rsid w:val="00E73075"/>
    <w:rsid w:val="00E7505A"/>
    <w:rsid w:val="00E83444"/>
    <w:rsid w:val="00E84DB7"/>
    <w:rsid w:val="00E874DD"/>
    <w:rsid w:val="00E934AB"/>
    <w:rsid w:val="00EA0FB2"/>
    <w:rsid w:val="00EA7EFD"/>
    <w:rsid w:val="00EB0ABF"/>
    <w:rsid w:val="00EC0DCE"/>
    <w:rsid w:val="00EC3CCB"/>
    <w:rsid w:val="00EC580D"/>
    <w:rsid w:val="00ED03C0"/>
    <w:rsid w:val="00ED24C2"/>
    <w:rsid w:val="00ED27ED"/>
    <w:rsid w:val="00ED3392"/>
    <w:rsid w:val="00ED37FB"/>
    <w:rsid w:val="00EE32A8"/>
    <w:rsid w:val="00EE4A7E"/>
    <w:rsid w:val="00EE751C"/>
    <w:rsid w:val="00EF1CCB"/>
    <w:rsid w:val="00F00991"/>
    <w:rsid w:val="00F01AAA"/>
    <w:rsid w:val="00F0289F"/>
    <w:rsid w:val="00F029C9"/>
    <w:rsid w:val="00F02B61"/>
    <w:rsid w:val="00F03302"/>
    <w:rsid w:val="00F043C1"/>
    <w:rsid w:val="00F04B06"/>
    <w:rsid w:val="00F076AF"/>
    <w:rsid w:val="00F11C96"/>
    <w:rsid w:val="00F13A0E"/>
    <w:rsid w:val="00F13C15"/>
    <w:rsid w:val="00F167AC"/>
    <w:rsid w:val="00F2033C"/>
    <w:rsid w:val="00F2402C"/>
    <w:rsid w:val="00F26137"/>
    <w:rsid w:val="00F266CF"/>
    <w:rsid w:val="00F3549A"/>
    <w:rsid w:val="00F36FE0"/>
    <w:rsid w:val="00F375B7"/>
    <w:rsid w:val="00F37B09"/>
    <w:rsid w:val="00F405E4"/>
    <w:rsid w:val="00F432F6"/>
    <w:rsid w:val="00F44400"/>
    <w:rsid w:val="00F533BD"/>
    <w:rsid w:val="00F54E3C"/>
    <w:rsid w:val="00F60C12"/>
    <w:rsid w:val="00F63874"/>
    <w:rsid w:val="00F647F7"/>
    <w:rsid w:val="00F7075A"/>
    <w:rsid w:val="00F71D05"/>
    <w:rsid w:val="00F71D8F"/>
    <w:rsid w:val="00F731FB"/>
    <w:rsid w:val="00F75DD3"/>
    <w:rsid w:val="00F77D3C"/>
    <w:rsid w:val="00F84076"/>
    <w:rsid w:val="00F9115E"/>
    <w:rsid w:val="00F931E7"/>
    <w:rsid w:val="00F9407C"/>
    <w:rsid w:val="00F95061"/>
    <w:rsid w:val="00F960DA"/>
    <w:rsid w:val="00F96E10"/>
    <w:rsid w:val="00FA0F92"/>
    <w:rsid w:val="00FA1607"/>
    <w:rsid w:val="00FA1F28"/>
    <w:rsid w:val="00FA25CA"/>
    <w:rsid w:val="00FA3029"/>
    <w:rsid w:val="00FA5DED"/>
    <w:rsid w:val="00FA60D7"/>
    <w:rsid w:val="00FB4508"/>
    <w:rsid w:val="00FB48B8"/>
    <w:rsid w:val="00FB4D7A"/>
    <w:rsid w:val="00FB6BCF"/>
    <w:rsid w:val="00FB6CFA"/>
    <w:rsid w:val="00FC17CA"/>
    <w:rsid w:val="00FC7A25"/>
    <w:rsid w:val="00FC7AC6"/>
    <w:rsid w:val="00FD4AFD"/>
    <w:rsid w:val="00FD6008"/>
    <w:rsid w:val="00FE3C25"/>
    <w:rsid w:val="00FF30D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1F6A"/>
  <w15:docId w15:val="{8D10B132-B296-4718-8B03-1914E8A8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46570"/>
  </w:style>
  <w:style w:type="paragraph" w:styleId="Nadpis1">
    <w:name w:val="heading 1"/>
    <w:basedOn w:val="Normln"/>
    <w:next w:val="Normln"/>
    <w:link w:val="Nadpis1Char"/>
    <w:uiPriority w:val="9"/>
    <w:qFormat/>
    <w:rsid w:val="002165BC"/>
    <w:pPr>
      <w:keepNext/>
      <w:keepLines/>
      <w:numPr>
        <w:numId w:val="14"/>
      </w:numPr>
      <w:spacing w:before="480" w:after="0"/>
      <w:jc w:val="both"/>
      <w:outlineLvl w:val="0"/>
    </w:pPr>
    <w:rPr>
      <w:rFonts w:asciiTheme="majorHAnsi" w:eastAsiaTheme="majorEastAsia" w:hAnsiTheme="majorHAnsi" w:cstheme="majorBidi"/>
      <w:b/>
      <w:bCs/>
      <w:color w:val="365F91" w:themeColor="accent1" w:themeShade="BF"/>
      <w:sz w:val="26"/>
      <w:szCs w:val="26"/>
    </w:rPr>
  </w:style>
  <w:style w:type="paragraph" w:styleId="Nadpis2">
    <w:name w:val="heading 2"/>
    <w:basedOn w:val="Normln"/>
    <w:next w:val="Normln"/>
    <w:link w:val="Nadpis2Char"/>
    <w:uiPriority w:val="9"/>
    <w:unhideWhenUsed/>
    <w:qFormat/>
    <w:rsid w:val="007F3EA3"/>
    <w:pPr>
      <w:keepNext/>
      <w:keepLines/>
      <w:numPr>
        <w:ilvl w:val="1"/>
        <w:numId w:val="14"/>
      </w:numPr>
      <w:spacing w:before="300"/>
      <w:jc w:val="both"/>
      <w:outlineLvl w:val="1"/>
    </w:pPr>
    <w:rPr>
      <w:rFonts w:asciiTheme="majorHAnsi" w:eastAsiaTheme="majorEastAsia" w:hAnsiTheme="majorHAnsi" w:cstheme="majorBidi"/>
      <w:b/>
      <w:bCs/>
      <w:color w:val="4F81BD" w:themeColor="accent1"/>
      <w:sz w:val="24"/>
      <w:szCs w:val="24"/>
    </w:rPr>
  </w:style>
  <w:style w:type="paragraph" w:styleId="Nadpis3">
    <w:name w:val="heading 3"/>
    <w:basedOn w:val="Normln"/>
    <w:next w:val="Normln"/>
    <w:link w:val="Nadpis3Char"/>
    <w:uiPriority w:val="9"/>
    <w:unhideWhenUsed/>
    <w:qFormat/>
    <w:rsid w:val="00E05935"/>
    <w:pPr>
      <w:keepNext/>
      <w:keepLines/>
      <w:spacing w:before="3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E05935"/>
    <w:pPr>
      <w:keepNext/>
      <w:keepLines/>
      <w:spacing w:before="3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165BC"/>
    <w:rPr>
      <w:rFonts w:asciiTheme="majorHAnsi" w:eastAsiaTheme="majorEastAsia" w:hAnsiTheme="majorHAnsi" w:cstheme="majorBidi"/>
      <w:b/>
      <w:bCs/>
      <w:color w:val="365F91" w:themeColor="accent1" w:themeShade="BF"/>
      <w:sz w:val="26"/>
      <w:szCs w:val="26"/>
    </w:rPr>
  </w:style>
  <w:style w:type="character" w:styleId="Odkazintenzivn">
    <w:name w:val="Intense Reference"/>
    <w:basedOn w:val="Standardnpsmoodstavce"/>
    <w:uiPriority w:val="32"/>
    <w:qFormat/>
    <w:rsid w:val="00C97B51"/>
    <w:rPr>
      <w:b/>
      <w:bCs/>
      <w:smallCaps/>
      <w:color w:val="C0504D" w:themeColor="accent2"/>
      <w:spacing w:val="5"/>
      <w:u w:val="single"/>
    </w:rPr>
  </w:style>
  <w:style w:type="character" w:customStyle="1" w:styleId="Nadpis2Char">
    <w:name w:val="Nadpis 2 Char"/>
    <w:basedOn w:val="Standardnpsmoodstavce"/>
    <w:link w:val="Nadpis2"/>
    <w:uiPriority w:val="9"/>
    <w:rsid w:val="007F3EA3"/>
    <w:rPr>
      <w:rFonts w:asciiTheme="majorHAnsi" w:eastAsiaTheme="majorEastAsia" w:hAnsiTheme="majorHAnsi" w:cstheme="majorBidi"/>
      <w:b/>
      <w:bCs/>
      <w:color w:val="4F81BD" w:themeColor="accent1"/>
      <w:sz w:val="24"/>
      <w:szCs w:val="24"/>
    </w:rPr>
  </w:style>
  <w:style w:type="paragraph" w:styleId="Odstavecseseznamem">
    <w:name w:val="List Paragraph"/>
    <w:aliases w:val="Nad,Odstavec cíl se seznamem,Odstavec se seznamem5,Odstavec ustanovení"/>
    <w:basedOn w:val="Normln"/>
    <w:link w:val="OdstavecseseznamemChar"/>
    <w:uiPriority w:val="99"/>
    <w:qFormat/>
    <w:rsid w:val="00D70971"/>
    <w:pPr>
      <w:ind w:left="720"/>
      <w:contextualSpacing/>
    </w:pPr>
  </w:style>
  <w:style w:type="paragraph" w:styleId="Nadpisobsahu">
    <w:name w:val="TOC Heading"/>
    <w:basedOn w:val="Nadpis1"/>
    <w:next w:val="Normln"/>
    <w:uiPriority w:val="39"/>
    <w:unhideWhenUsed/>
    <w:qFormat/>
    <w:rsid w:val="007B5906"/>
    <w:pPr>
      <w:outlineLvl w:val="9"/>
    </w:pPr>
    <w:rPr>
      <w:lang w:eastAsia="cs-CZ"/>
    </w:rPr>
  </w:style>
  <w:style w:type="paragraph" w:styleId="Obsah1">
    <w:name w:val="toc 1"/>
    <w:basedOn w:val="Normln"/>
    <w:next w:val="Normln"/>
    <w:autoRedefine/>
    <w:uiPriority w:val="39"/>
    <w:unhideWhenUsed/>
    <w:qFormat/>
    <w:rsid w:val="00737817"/>
    <w:pPr>
      <w:tabs>
        <w:tab w:val="left" w:pos="440"/>
        <w:tab w:val="right" w:leader="dot" w:pos="9062"/>
      </w:tabs>
      <w:spacing w:after="100"/>
    </w:pPr>
  </w:style>
  <w:style w:type="character" w:styleId="Hypertextovodkaz">
    <w:name w:val="Hyperlink"/>
    <w:basedOn w:val="Standardnpsmoodstavce"/>
    <w:uiPriority w:val="99"/>
    <w:unhideWhenUsed/>
    <w:rsid w:val="007B5906"/>
    <w:rPr>
      <w:color w:val="0000FF" w:themeColor="hyperlink"/>
      <w:u w:val="single"/>
    </w:rPr>
  </w:style>
  <w:style w:type="paragraph" w:styleId="Textbubliny">
    <w:name w:val="Balloon Text"/>
    <w:basedOn w:val="Normln"/>
    <w:link w:val="TextbublinyChar"/>
    <w:uiPriority w:val="99"/>
    <w:semiHidden/>
    <w:unhideWhenUsed/>
    <w:rsid w:val="007B59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5906"/>
    <w:rPr>
      <w:rFonts w:ascii="Tahoma" w:hAnsi="Tahoma" w:cs="Tahoma"/>
      <w:sz w:val="16"/>
      <w:szCs w:val="16"/>
    </w:rPr>
  </w:style>
  <w:style w:type="paragraph" w:styleId="Obsah2">
    <w:name w:val="toc 2"/>
    <w:basedOn w:val="Normln"/>
    <w:next w:val="Normln"/>
    <w:autoRedefine/>
    <w:uiPriority w:val="39"/>
    <w:unhideWhenUsed/>
    <w:qFormat/>
    <w:rsid w:val="007B5906"/>
    <w:pPr>
      <w:spacing w:after="100"/>
      <w:ind w:left="220"/>
    </w:pPr>
    <w:rPr>
      <w:rFonts w:eastAsiaTheme="minorEastAsia"/>
      <w:lang w:eastAsia="cs-CZ"/>
    </w:rPr>
  </w:style>
  <w:style w:type="paragraph" w:styleId="Obsah3">
    <w:name w:val="toc 3"/>
    <w:basedOn w:val="Normln"/>
    <w:next w:val="Normln"/>
    <w:autoRedefine/>
    <w:uiPriority w:val="39"/>
    <w:unhideWhenUsed/>
    <w:qFormat/>
    <w:rsid w:val="007B5906"/>
    <w:pPr>
      <w:spacing w:after="100"/>
      <w:ind w:left="440"/>
    </w:pPr>
    <w:rPr>
      <w:rFonts w:eastAsiaTheme="minorEastAsia"/>
      <w:lang w:eastAsia="cs-CZ"/>
    </w:rPr>
  </w:style>
  <w:style w:type="paragraph" w:styleId="Zhlav">
    <w:name w:val="header"/>
    <w:basedOn w:val="Normln"/>
    <w:link w:val="ZhlavChar"/>
    <w:uiPriority w:val="99"/>
    <w:unhideWhenUsed/>
    <w:rsid w:val="00817C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7CFB"/>
  </w:style>
  <w:style w:type="paragraph" w:styleId="Zpat">
    <w:name w:val="footer"/>
    <w:basedOn w:val="Normln"/>
    <w:link w:val="ZpatChar"/>
    <w:uiPriority w:val="99"/>
    <w:unhideWhenUsed/>
    <w:rsid w:val="00817CFB"/>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CFB"/>
  </w:style>
  <w:style w:type="character" w:customStyle="1" w:styleId="Nadpis3Char">
    <w:name w:val="Nadpis 3 Char"/>
    <w:basedOn w:val="Standardnpsmoodstavce"/>
    <w:link w:val="Nadpis3"/>
    <w:uiPriority w:val="9"/>
    <w:rsid w:val="00E05935"/>
    <w:rPr>
      <w:rFonts w:asciiTheme="majorHAnsi" w:eastAsiaTheme="majorEastAsia" w:hAnsiTheme="majorHAnsi" w:cstheme="majorBidi"/>
      <w:b/>
      <w:bCs/>
      <w:color w:val="4F81BD" w:themeColor="accent1"/>
    </w:rPr>
  </w:style>
  <w:style w:type="character" w:styleId="Odkaznakoment">
    <w:name w:val="annotation reference"/>
    <w:uiPriority w:val="99"/>
    <w:semiHidden/>
    <w:qFormat/>
    <w:rsid w:val="000F7ED4"/>
    <w:rPr>
      <w:rFonts w:ascii="Times New Roman" w:hAnsi="Times New Roman" w:cs="Times New Roman"/>
      <w:sz w:val="16"/>
      <w:szCs w:val="16"/>
    </w:rPr>
  </w:style>
  <w:style w:type="paragraph" w:styleId="Textkomente">
    <w:name w:val="annotation text"/>
    <w:basedOn w:val="Normln"/>
    <w:link w:val="TextkomenteChar"/>
    <w:uiPriority w:val="99"/>
    <w:qFormat/>
    <w:rsid w:val="000F7ED4"/>
    <w:pPr>
      <w:spacing w:line="240" w:lineRule="auto"/>
      <w:jc w:val="both"/>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qFormat/>
    <w:rsid w:val="000F7ED4"/>
    <w:rPr>
      <w:rFonts w:ascii="Times New Roman" w:eastAsia="Times New Roman" w:hAnsi="Times New Roman" w:cs="Times New Roman"/>
      <w:sz w:val="20"/>
      <w:szCs w:val="20"/>
    </w:rPr>
  </w:style>
  <w:style w:type="table" w:customStyle="1" w:styleId="Mkatabulky1">
    <w:name w:val="Mřížka tabulky1"/>
    <w:basedOn w:val="Normlntabulka"/>
    <w:next w:val="Mkatabulky"/>
    <w:uiPriority w:val="59"/>
    <w:rsid w:val="000F7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qFormat/>
    <w:rsid w:val="000F7ED4"/>
    <w:pPr>
      <w:ind w:left="720"/>
      <w:jc w:val="both"/>
    </w:pPr>
    <w:rPr>
      <w:rFonts w:ascii="Times New Roman" w:eastAsia="Times New Roman" w:hAnsi="Times New Roman" w:cs="Times New Roman"/>
      <w:sz w:val="24"/>
      <w:szCs w:val="24"/>
    </w:rPr>
  </w:style>
  <w:style w:type="table" w:styleId="Mkatabulky">
    <w:name w:val="Table Grid"/>
    <w:basedOn w:val="Normlntabulka"/>
    <w:uiPriority w:val="59"/>
    <w:rsid w:val="000F7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076E1B"/>
    <w:pPr>
      <w:spacing w:line="240" w:lineRule="auto"/>
      <w:jc w:val="both"/>
    </w:pPr>
    <w:rPr>
      <w:rFonts w:ascii="Times New Roman" w:eastAsia="Times New Roman" w:hAnsi="Times New Roman" w:cs="Times New Roman"/>
      <w:b/>
      <w:bCs/>
      <w:sz w:val="18"/>
      <w:szCs w:val="18"/>
    </w:rPr>
  </w:style>
  <w:style w:type="character" w:customStyle="1" w:styleId="OdstavecseseznamemChar">
    <w:name w:val="Odstavec se seznamem Char"/>
    <w:aliases w:val="Nad Char,Odstavec cíl se seznamem Char,Odstavec se seznamem5 Char,Odstavec ustanovení Char"/>
    <w:basedOn w:val="Standardnpsmoodstavce"/>
    <w:link w:val="Odstavecseseznamem"/>
    <w:uiPriority w:val="99"/>
    <w:locked/>
    <w:rsid w:val="00312943"/>
  </w:style>
  <w:style w:type="paragraph" w:customStyle="1" w:styleId="OM-nadpis1">
    <w:name w:val="OM - nadpis 1"/>
    <w:basedOn w:val="Normln"/>
    <w:next w:val="Normln"/>
    <w:uiPriority w:val="99"/>
    <w:qFormat/>
    <w:rsid w:val="00312943"/>
    <w:pPr>
      <w:pageBreakBefore/>
      <w:numPr>
        <w:numId w:val="2"/>
      </w:numPr>
      <w:spacing w:before="360" w:after="360" w:line="240" w:lineRule="auto"/>
    </w:pPr>
    <w:rPr>
      <w:rFonts w:ascii="Arial" w:hAnsi="Arial" w:cs="Arial"/>
      <w:b/>
      <w:sz w:val="24"/>
      <w:szCs w:val="20"/>
    </w:rPr>
  </w:style>
  <w:style w:type="paragraph" w:customStyle="1" w:styleId="OM-nadpis2">
    <w:name w:val="OM - nadpis 2"/>
    <w:basedOn w:val="Normln"/>
    <w:next w:val="Normln"/>
    <w:uiPriority w:val="99"/>
    <w:qFormat/>
    <w:rsid w:val="00312943"/>
    <w:pPr>
      <w:numPr>
        <w:ilvl w:val="1"/>
        <w:numId w:val="2"/>
      </w:numPr>
      <w:spacing w:before="240" w:after="240" w:line="240" w:lineRule="auto"/>
      <w:jc w:val="both"/>
    </w:pPr>
    <w:rPr>
      <w:rFonts w:ascii="Arial" w:hAnsi="Arial" w:cs="Arial"/>
      <w:b/>
      <w:szCs w:val="20"/>
    </w:rPr>
  </w:style>
  <w:style w:type="paragraph" w:customStyle="1" w:styleId="OM-nadpis4">
    <w:name w:val="OM - nadpis 4"/>
    <w:basedOn w:val="Normln"/>
    <w:next w:val="Normln"/>
    <w:uiPriority w:val="99"/>
    <w:qFormat/>
    <w:rsid w:val="00312943"/>
    <w:pPr>
      <w:numPr>
        <w:ilvl w:val="3"/>
        <w:numId w:val="2"/>
      </w:numPr>
      <w:spacing w:after="120" w:line="240" w:lineRule="auto"/>
      <w:jc w:val="both"/>
      <w:outlineLvl w:val="3"/>
    </w:pPr>
    <w:rPr>
      <w:rFonts w:ascii="Arial" w:hAnsi="Arial" w:cs="Arial"/>
      <w:b/>
      <w:sz w:val="20"/>
      <w:szCs w:val="20"/>
    </w:rPr>
  </w:style>
  <w:style w:type="paragraph" w:customStyle="1" w:styleId="OM-napdis3">
    <w:name w:val="OM - napdis 3"/>
    <w:basedOn w:val="Normln"/>
    <w:next w:val="Normln"/>
    <w:uiPriority w:val="99"/>
    <w:qFormat/>
    <w:rsid w:val="00312943"/>
    <w:pPr>
      <w:numPr>
        <w:ilvl w:val="2"/>
        <w:numId w:val="2"/>
      </w:numPr>
      <w:spacing w:before="120" w:after="120" w:line="240" w:lineRule="auto"/>
      <w:jc w:val="both"/>
    </w:pPr>
    <w:rPr>
      <w:rFonts w:ascii="Arial" w:hAnsi="Arial" w:cs="Arial"/>
      <w:b/>
      <w:i/>
      <w:sz w:val="20"/>
      <w:szCs w:val="20"/>
    </w:rPr>
  </w:style>
  <w:style w:type="paragraph" w:customStyle="1" w:styleId="OMPlohy1">
    <w:name w:val="OM_Přílohy1"/>
    <w:basedOn w:val="Normln"/>
    <w:next w:val="Normln"/>
    <w:qFormat/>
    <w:rsid w:val="00312943"/>
    <w:pPr>
      <w:numPr>
        <w:numId w:val="1"/>
      </w:numPr>
      <w:spacing w:after="120" w:line="240" w:lineRule="auto"/>
      <w:jc w:val="both"/>
    </w:pPr>
    <w:rPr>
      <w:rFonts w:ascii="Arial" w:hAnsi="Arial"/>
      <w:sz w:val="24"/>
      <w:szCs w:val="20"/>
    </w:rPr>
  </w:style>
  <w:style w:type="paragraph" w:customStyle="1" w:styleId="OMPlohy11">
    <w:name w:val="OM_Přílohy1.1"/>
    <w:basedOn w:val="Normln"/>
    <w:next w:val="Normln"/>
    <w:qFormat/>
    <w:rsid w:val="00312943"/>
    <w:pPr>
      <w:numPr>
        <w:ilvl w:val="1"/>
        <w:numId w:val="1"/>
      </w:numPr>
      <w:spacing w:before="240" w:after="240" w:line="240" w:lineRule="auto"/>
      <w:ind w:left="714" w:hanging="357"/>
      <w:jc w:val="both"/>
    </w:pPr>
    <w:rPr>
      <w:rFonts w:ascii="Arial" w:hAnsi="Arial"/>
      <w:szCs w:val="20"/>
    </w:rPr>
  </w:style>
  <w:style w:type="paragraph" w:customStyle="1" w:styleId="OM-nadpis5">
    <w:name w:val="OM - nadpis 5"/>
    <w:basedOn w:val="Normln"/>
    <w:next w:val="Normln"/>
    <w:link w:val="OM-nadpis5Char"/>
    <w:uiPriority w:val="99"/>
    <w:qFormat/>
    <w:rsid w:val="00312943"/>
    <w:pPr>
      <w:numPr>
        <w:ilvl w:val="4"/>
        <w:numId w:val="2"/>
      </w:numPr>
      <w:spacing w:after="120" w:line="240" w:lineRule="auto"/>
      <w:jc w:val="both"/>
    </w:pPr>
    <w:rPr>
      <w:rFonts w:ascii="Arial" w:hAnsi="Arial"/>
      <w:i/>
      <w:sz w:val="20"/>
      <w:szCs w:val="20"/>
    </w:rPr>
  </w:style>
  <w:style w:type="character" w:customStyle="1" w:styleId="OM-nadpis5Char">
    <w:name w:val="OM - nadpis 5 Char"/>
    <w:basedOn w:val="Standardnpsmoodstavce"/>
    <w:link w:val="OM-nadpis5"/>
    <w:uiPriority w:val="99"/>
    <w:rsid w:val="00312943"/>
    <w:rPr>
      <w:rFonts w:ascii="Arial" w:hAnsi="Arial"/>
      <w:i/>
      <w:sz w:val="20"/>
      <w:szCs w:val="20"/>
    </w:rPr>
  </w:style>
  <w:style w:type="paragraph" w:customStyle="1" w:styleId="OMPlohy111">
    <w:name w:val="OM_Přílohy1.1.1"/>
    <w:basedOn w:val="Normln"/>
    <w:next w:val="Normln"/>
    <w:qFormat/>
    <w:rsid w:val="00312943"/>
    <w:pPr>
      <w:numPr>
        <w:ilvl w:val="2"/>
        <w:numId w:val="1"/>
      </w:numPr>
      <w:spacing w:after="120" w:line="240" w:lineRule="auto"/>
      <w:jc w:val="both"/>
    </w:pPr>
    <w:rPr>
      <w:rFonts w:ascii="Arial" w:hAnsi="Arial"/>
      <w:b/>
      <w:sz w:val="20"/>
      <w:szCs w:val="20"/>
    </w:rPr>
  </w:style>
  <w:style w:type="paragraph" w:customStyle="1" w:styleId="OMPlohy1111">
    <w:name w:val="OM_Přílohy1.1.1.1"/>
    <w:basedOn w:val="Normln"/>
    <w:next w:val="Normln"/>
    <w:qFormat/>
    <w:rsid w:val="00312943"/>
    <w:pPr>
      <w:numPr>
        <w:ilvl w:val="3"/>
        <w:numId w:val="1"/>
      </w:numPr>
      <w:spacing w:after="120" w:line="240" w:lineRule="auto"/>
      <w:jc w:val="both"/>
    </w:pPr>
    <w:rPr>
      <w:rFonts w:ascii="Arial" w:hAnsi="Arial"/>
      <w:b/>
      <w:i/>
      <w:sz w:val="20"/>
      <w:szCs w:val="20"/>
    </w:rPr>
  </w:style>
  <w:style w:type="paragraph" w:customStyle="1" w:styleId="OM-nadpis6">
    <w:name w:val="OM - nadpis 6"/>
    <w:basedOn w:val="Normln"/>
    <w:next w:val="Normln"/>
    <w:uiPriority w:val="99"/>
    <w:qFormat/>
    <w:rsid w:val="00312943"/>
    <w:pPr>
      <w:numPr>
        <w:ilvl w:val="5"/>
        <w:numId w:val="2"/>
      </w:numPr>
      <w:spacing w:after="120" w:line="240" w:lineRule="auto"/>
      <w:jc w:val="both"/>
    </w:pPr>
    <w:rPr>
      <w:rFonts w:ascii="Arial" w:hAnsi="Arial"/>
      <w:sz w:val="20"/>
      <w:szCs w:val="20"/>
    </w:rPr>
  </w:style>
  <w:style w:type="character" w:customStyle="1" w:styleId="st">
    <w:name w:val="st"/>
    <w:basedOn w:val="Standardnpsmoodstavce"/>
    <w:rsid w:val="00992B8C"/>
  </w:style>
  <w:style w:type="paragraph" w:styleId="Normlnweb">
    <w:name w:val="Normal (Web)"/>
    <w:basedOn w:val="Normln"/>
    <w:uiPriority w:val="99"/>
    <w:unhideWhenUsed/>
    <w:rsid w:val="00992B8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rsid w:val="00E05935"/>
    <w:rPr>
      <w:rFonts w:asciiTheme="majorHAnsi" w:eastAsiaTheme="majorEastAsia" w:hAnsiTheme="majorHAnsi" w:cstheme="majorBidi"/>
      <w:b/>
      <w:bCs/>
      <w:i/>
      <w:iCs/>
      <w:color w:val="4F81BD" w:themeColor="accent1"/>
    </w:rPr>
  </w:style>
  <w:style w:type="paragraph" w:customStyle="1" w:styleId="1slolnku">
    <w:name w:val="1 Číslo článku"/>
    <w:next w:val="Normln"/>
    <w:uiPriority w:val="99"/>
    <w:rsid w:val="00013F8F"/>
    <w:pPr>
      <w:keepNext/>
      <w:numPr>
        <w:numId w:val="3"/>
      </w:numPr>
      <w:suppressAutoHyphens/>
      <w:spacing w:before="360" w:after="0" w:line="240" w:lineRule="auto"/>
      <w:jc w:val="center"/>
    </w:pPr>
    <w:rPr>
      <w:rFonts w:ascii="Times New Roman" w:eastAsiaTheme="minorEastAsia" w:hAnsi="Times New Roman" w:cs="Times New Roman"/>
      <w:b/>
      <w:bCs/>
      <w:sz w:val="28"/>
      <w:szCs w:val="28"/>
      <w:u w:val="single"/>
      <w:lang w:eastAsia="cs-CZ"/>
    </w:rPr>
  </w:style>
  <w:style w:type="paragraph" w:customStyle="1" w:styleId="3Textodstavce">
    <w:name w:val="3 Text odstavce"/>
    <w:uiPriority w:val="99"/>
    <w:rsid w:val="00013F8F"/>
    <w:pPr>
      <w:numPr>
        <w:ilvl w:val="1"/>
        <w:numId w:val="3"/>
      </w:numPr>
      <w:suppressAutoHyphens/>
      <w:spacing w:before="120" w:after="0" w:line="240" w:lineRule="auto"/>
      <w:jc w:val="both"/>
    </w:pPr>
    <w:rPr>
      <w:rFonts w:ascii="Times New Roman" w:eastAsiaTheme="minorEastAsia" w:hAnsi="Times New Roman" w:cs="Times New Roman"/>
      <w:sz w:val="24"/>
      <w:szCs w:val="24"/>
      <w:lang w:eastAsia="cs-CZ"/>
    </w:rPr>
  </w:style>
  <w:style w:type="paragraph" w:customStyle="1" w:styleId="4Textbodu">
    <w:name w:val="4 Text bodu"/>
    <w:uiPriority w:val="99"/>
    <w:rsid w:val="00013F8F"/>
    <w:pPr>
      <w:numPr>
        <w:ilvl w:val="2"/>
        <w:numId w:val="3"/>
      </w:numPr>
      <w:suppressAutoHyphens/>
      <w:spacing w:before="60" w:after="0" w:line="240" w:lineRule="auto"/>
      <w:jc w:val="both"/>
    </w:pPr>
    <w:rPr>
      <w:rFonts w:ascii="Times New Roman" w:eastAsiaTheme="minorEastAsia" w:hAnsi="Times New Roman" w:cs="Times New Roman"/>
      <w:sz w:val="24"/>
      <w:szCs w:val="24"/>
      <w:lang w:eastAsia="cs-CZ"/>
    </w:rPr>
  </w:style>
  <w:style w:type="paragraph" w:customStyle="1" w:styleId="5Textpsmena">
    <w:name w:val="5 Text písmena"/>
    <w:basedOn w:val="Normln"/>
    <w:uiPriority w:val="99"/>
    <w:rsid w:val="00013F8F"/>
    <w:pPr>
      <w:numPr>
        <w:ilvl w:val="3"/>
        <w:numId w:val="3"/>
      </w:numPr>
      <w:suppressAutoHyphens/>
      <w:spacing w:before="60" w:after="0" w:line="240" w:lineRule="auto"/>
      <w:ind w:left="1417" w:hanging="425"/>
      <w:jc w:val="both"/>
    </w:pPr>
    <w:rPr>
      <w:rFonts w:ascii="Times New Roman" w:eastAsiaTheme="minorEastAsia" w:hAnsi="Times New Roman" w:cs="Times New Roman"/>
      <w:sz w:val="24"/>
      <w:szCs w:val="24"/>
      <w:lang w:eastAsia="cs-CZ"/>
    </w:rPr>
  </w:style>
  <w:style w:type="character" w:styleId="Sledovanodkaz">
    <w:name w:val="FollowedHyperlink"/>
    <w:basedOn w:val="Standardnpsmoodstavce"/>
    <w:uiPriority w:val="99"/>
    <w:semiHidden/>
    <w:unhideWhenUsed/>
    <w:rsid w:val="006E0AA7"/>
    <w:rPr>
      <w:color w:val="800080" w:themeColor="followedHyperlink"/>
      <w:u w:val="single"/>
    </w:rPr>
  </w:style>
  <w:style w:type="paragraph" w:styleId="Obsah4">
    <w:name w:val="toc 4"/>
    <w:basedOn w:val="Normln"/>
    <w:next w:val="Normln"/>
    <w:autoRedefine/>
    <w:uiPriority w:val="39"/>
    <w:unhideWhenUsed/>
    <w:rsid w:val="00B129DD"/>
    <w:pPr>
      <w:spacing w:after="100"/>
      <w:ind w:left="660"/>
    </w:pPr>
    <w:rPr>
      <w:rFonts w:eastAsiaTheme="minorEastAsia"/>
      <w:lang w:eastAsia="cs-CZ"/>
    </w:rPr>
  </w:style>
  <w:style w:type="paragraph" w:styleId="Obsah5">
    <w:name w:val="toc 5"/>
    <w:basedOn w:val="Normln"/>
    <w:next w:val="Normln"/>
    <w:autoRedefine/>
    <w:uiPriority w:val="39"/>
    <w:unhideWhenUsed/>
    <w:rsid w:val="00B129DD"/>
    <w:pPr>
      <w:spacing w:after="100"/>
      <w:ind w:left="880"/>
    </w:pPr>
    <w:rPr>
      <w:rFonts w:eastAsiaTheme="minorEastAsia"/>
      <w:lang w:eastAsia="cs-CZ"/>
    </w:rPr>
  </w:style>
  <w:style w:type="paragraph" w:styleId="Obsah6">
    <w:name w:val="toc 6"/>
    <w:basedOn w:val="Normln"/>
    <w:next w:val="Normln"/>
    <w:autoRedefine/>
    <w:uiPriority w:val="39"/>
    <w:unhideWhenUsed/>
    <w:rsid w:val="00B129DD"/>
    <w:pPr>
      <w:spacing w:after="100"/>
      <w:ind w:left="1100"/>
    </w:pPr>
    <w:rPr>
      <w:rFonts w:eastAsiaTheme="minorEastAsia"/>
      <w:lang w:eastAsia="cs-CZ"/>
    </w:rPr>
  </w:style>
  <w:style w:type="paragraph" w:styleId="Obsah7">
    <w:name w:val="toc 7"/>
    <w:basedOn w:val="Normln"/>
    <w:next w:val="Normln"/>
    <w:autoRedefine/>
    <w:uiPriority w:val="39"/>
    <w:unhideWhenUsed/>
    <w:rsid w:val="00B129DD"/>
    <w:pPr>
      <w:spacing w:after="100"/>
      <w:ind w:left="1320"/>
    </w:pPr>
    <w:rPr>
      <w:rFonts w:eastAsiaTheme="minorEastAsia"/>
      <w:lang w:eastAsia="cs-CZ"/>
    </w:rPr>
  </w:style>
  <w:style w:type="paragraph" w:styleId="Obsah8">
    <w:name w:val="toc 8"/>
    <w:basedOn w:val="Normln"/>
    <w:next w:val="Normln"/>
    <w:autoRedefine/>
    <w:uiPriority w:val="39"/>
    <w:unhideWhenUsed/>
    <w:rsid w:val="00B129DD"/>
    <w:pPr>
      <w:spacing w:after="100"/>
      <w:ind w:left="1540"/>
    </w:pPr>
    <w:rPr>
      <w:rFonts w:eastAsiaTheme="minorEastAsia"/>
      <w:lang w:eastAsia="cs-CZ"/>
    </w:rPr>
  </w:style>
  <w:style w:type="paragraph" w:styleId="Obsah9">
    <w:name w:val="toc 9"/>
    <w:basedOn w:val="Normln"/>
    <w:next w:val="Normln"/>
    <w:autoRedefine/>
    <w:uiPriority w:val="39"/>
    <w:unhideWhenUsed/>
    <w:rsid w:val="00B129DD"/>
    <w:pPr>
      <w:spacing w:after="100"/>
      <w:ind w:left="1760"/>
    </w:pPr>
    <w:rPr>
      <w:rFonts w:eastAsiaTheme="minorEastAsia"/>
      <w:lang w:eastAsia="cs-CZ"/>
    </w:rPr>
  </w:style>
  <w:style w:type="paragraph" w:styleId="Bezmezer">
    <w:name w:val="No Spacing"/>
    <w:uiPriority w:val="1"/>
    <w:qFormat/>
    <w:rsid w:val="00FF774F"/>
    <w:pPr>
      <w:spacing w:after="0" w:line="240" w:lineRule="auto"/>
    </w:pPr>
  </w:style>
  <w:style w:type="paragraph" w:styleId="Pedmtkomente">
    <w:name w:val="annotation subject"/>
    <w:basedOn w:val="Textkomente"/>
    <w:next w:val="Textkomente"/>
    <w:link w:val="PedmtkomenteChar"/>
    <w:uiPriority w:val="99"/>
    <w:semiHidden/>
    <w:unhideWhenUsed/>
    <w:rsid w:val="00FF774F"/>
    <w:pPr>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F774F"/>
    <w:rPr>
      <w:rFonts w:ascii="Times New Roman" w:eastAsia="Times New Roman" w:hAnsi="Times New Roman" w:cs="Times New Roman"/>
      <w:b/>
      <w:bCs/>
      <w:sz w:val="20"/>
      <w:szCs w:val="20"/>
    </w:rPr>
  </w:style>
  <w:style w:type="paragraph" w:styleId="Textvysvtlivek">
    <w:name w:val="endnote text"/>
    <w:basedOn w:val="Normln"/>
    <w:link w:val="TextvysvtlivekChar"/>
    <w:uiPriority w:val="99"/>
    <w:semiHidden/>
    <w:unhideWhenUsed/>
    <w:rsid w:val="00FF774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F774F"/>
    <w:rPr>
      <w:sz w:val="20"/>
      <w:szCs w:val="20"/>
    </w:rPr>
  </w:style>
  <w:style w:type="character" w:styleId="Odkaznavysvtlivky">
    <w:name w:val="endnote reference"/>
    <w:basedOn w:val="Standardnpsmoodstavce"/>
    <w:uiPriority w:val="99"/>
    <w:semiHidden/>
    <w:unhideWhenUsed/>
    <w:rsid w:val="00FF774F"/>
    <w:rPr>
      <w:vertAlign w:val="superscript"/>
    </w:rPr>
  </w:style>
  <w:style w:type="paragraph" w:styleId="Textpoznpodarou">
    <w:name w:val="footnote text"/>
    <w:aliases w:val="Footnote,Podrozdzia3,Podrozdział,Schriftart: 10 pt,Schriftart: 8 pt,Schriftart: 9 pt,pozn. pod čarou,Char1,Text poznámky pod čiarou 007,Fußnotentextf,Geneva 9,Font: Geneva 9,Boston 10,f,Text pozn. pod čarou1,Char Char Char1,o"/>
    <w:basedOn w:val="Normln"/>
    <w:link w:val="TextpoznpodarouChar"/>
    <w:uiPriority w:val="99"/>
    <w:unhideWhenUsed/>
    <w:qFormat/>
    <w:rsid w:val="00FF774F"/>
    <w:pPr>
      <w:spacing w:after="0" w:line="240" w:lineRule="auto"/>
    </w:pPr>
    <w:rPr>
      <w:sz w:val="20"/>
      <w:szCs w:val="20"/>
    </w:rPr>
  </w:style>
  <w:style w:type="character" w:customStyle="1" w:styleId="TextpoznpodarouChar">
    <w:name w:val="Text pozn. pod čarou Char"/>
    <w:aliases w:val="Footnote Char,Podrozdzia3 Char,Podrozdział Char,Schriftart: 10 pt Char,Schriftart: 8 pt Char,Schriftart: 9 pt Char,pozn. pod čarou Char,Char1 Char,Text poznámky pod čiarou 007 Char,Fußnotentextf Char,Geneva 9 Char,f Char,o Char"/>
    <w:basedOn w:val="Standardnpsmoodstavce"/>
    <w:link w:val="Textpoznpodarou"/>
    <w:uiPriority w:val="99"/>
    <w:qFormat/>
    <w:rsid w:val="00FF774F"/>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12 b.,Zúžené o ...,Légende.Char Car Car Car Car"/>
    <w:basedOn w:val="Standardnpsmoodstavce"/>
    <w:unhideWhenUsed/>
    <w:rsid w:val="00FF774F"/>
    <w:rPr>
      <w:vertAlign w:val="superscript"/>
    </w:rPr>
  </w:style>
  <w:style w:type="paragraph" w:styleId="Revize">
    <w:name w:val="Revision"/>
    <w:hidden/>
    <w:uiPriority w:val="99"/>
    <w:semiHidden/>
    <w:rsid w:val="00FF774F"/>
    <w:pPr>
      <w:spacing w:after="0" w:line="240" w:lineRule="auto"/>
    </w:pPr>
  </w:style>
  <w:style w:type="character" w:styleId="Zdraznn">
    <w:name w:val="Emphasis"/>
    <w:basedOn w:val="Standardnpsmoodstavce"/>
    <w:uiPriority w:val="20"/>
    <w:qFormat/>
    <w:rsid w:val="007D4D78"/>
    <w:rPr>
      <w:i/>
      <w:iCs/>
    </w:rPr>
  </w:style>
  <w:style w:type="paragraph" w:customStyle="1" w:styleId="Odrkybod">
    <w:name w:val="Odrážky_bod"/>
    <w:basedOn w:val="Odstavecseseznamem"/>
    <w:link w:val="OdrkybodChar"/>
    <w:uiPriority w:val="99"/>
    <w:qFormat/>
    <w:rsid w:val="00761FBC"/>
    <w:pPr>
      <w:numPr>
        <w:numId w:val="4"/>
      </w:numPr>
      <w:spacing w:before="120" w:after="120" w:line="360" w:lineRule="auto"/>
      <w:jc w:val="both"/>
    </w:pPr>
    <w:rPr>
      <w:rFonts w:ascii="Arial" w:hAnsi="Arial" w:cs="Arial"/>
      <w:sz w:val="20"/>
      <w:szCs w:val="20"/>
    </w:rPr>
  </w:style>
  <w:style w:type="character" w:customStyle="1" w:styleId="OdrkybodChar">
    <w:name w:val="Odrážky_bod Char"/>
    <w:basedOn w:val="OdstavecseseznamemChar"/>
    <w:link w:val="Odrkybod"/>
    <w:uiPriority w:val="99"/>
    <w:rsid w:val="00761FBC"/>
    <w:rPr>
      <w:rFonts w:ascii="Arial" w:hAnsi="Arial" w:cs="Arial"/>
      <w:sz w:val="20"/>
      <w:szCs w:val="20"/>
    </w:rPr>
  </w:style>
  <w:style w:type="paragraph" w:customStyle="1" w:styleId="Odrkykrouek">
    <w:name w:val="Odrážky_kroužek"/>
    <w:basedOn w:val="Odrkybod"/>
    <w:link w:val="OdrkykrouekChar"/>
    <w:uiPriority w:val="99"/>
    <w:qFormat/>
    <w:rsid w:val="00761FBC"/>
    <w:pPr>
      <w:numPr>
        <w:numId w:val="0"/>
      </w:numPr>
    </w:pPr>
  </w:style>
  <w:style w:type="paragraph" w:customStyle="1" w:styleId="Odrkya">
    <w:name w:val="Odrážky_a)"/>
    <w:basedOn w:val="Odstavecseseznamem"/>
    <w:next w:val="Normln"/>
    <w:link w:val="OdrkyaChar"/>
    <w:qFormat/>
    <w:rsid w:val="00EF303A"/>
    <w:pPr>
      <w:numPr>
        <w:numId w:val="5"/>
      </w:numPr>
      <w:spacing w:before="120" w:after="120" w:line="360" w:lineRule="auto"/>
      <w:jc w:val="both"/>
    </w:pPr>
    <w:rPr>
      <w:rFonts w:ascii="Arial" w:hAnsi="Arial" w:cs="Arial"/>
      <w:sz w:val="20"/>
      <w:szCs w:val="20"/>
    </w:rPr>
  </w:style>
  <w:style w:type="character" w:customStyle="1" w:styleId="OdrkyaChar">
    <w:name w:val="Odrážky_a) Char"/>
    <w:basedOn w:val="OdstavecseseznamemChar"/>
    <w:link w:val="Odrkya"/>
    <w:rsid w:val="00EF303A"/>
    <w:rPr>
      <w:rFonts w:ascii="Arial" w:hAnsi="Arial" w:cs="Arial"/>
      <w:sz w:val="20"/>
      <w:szCs w:val="20"/>
    </w:rPr>
  </w:style>
  <w:style w:type="paragraph" w:customStyle="1" w:styleId="Default">
    <w:name w:val="Default"/>
    <w:rsid w:val="00C65C1E"/>
    <w:pPr>
      <w:autoSpaceDE w:val="0"/>
      <w:autoSpaceDN w:val="0"/>
      <w:adjustRightInd w:val="0"/>
      <w:spacing w:after="0" w:line="240" w:lineRule="auto"/>
    </w:pPr>
    <w:rPr>
      <w:rFonts w:ascii="Arial" w:hAnsi="Arial" w:cs="Arial"/>
      <w:color w:val="000000"/>
      <w:sz w:val="24"/>
      <w:szCs w:val="24"/>
    </w:rPr>
  </w:style>
  <w:style w:type="paragraph" w:customStyle="1" w:styleId="TextA">
    <w:name w:val="Text A"/>
    <w:rsid w:val="00C65C1E"/>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cs-CZ"/>
    </w:rPr>
  </w:style>
  <w:style w:type="numbering" w:customStyle="1" w:styleId="List0">
    <w:name w:val="List 0"/>
    <w:basedOn w:val="Bezseznamu"/>
    <w:rsid w:val="00C65C1E"/>
    <w:pPr>
      <w:numPr>
        <w:numId w:val="6"/>
      </w:numPr>
    </w:pPr>
  </w:style>
  <w:style w:type="numbering" w:customStyle="1" w:styleId="List1">
    <w:name w:val="List 1"/>
    <w:basedOn w:val="Bezseznamu"/>
    <w:rsid w:val="00C65C1E"/>
    <w:pPr>
      <w:numPr>
        <w:numId w:val="7"/>
      </w:numPr>
    </w:pPr>
  </w:style>
  <w:style w:type="character" w:customStyle="1" w:styleId="OdrkykrouekChar">
    <w:name w:val="Odrážky_kroužek Char"/>
    <w:basedOn w:val="OdrkybodChar"/>
    <w:link w:val="Odrkykrouek"/>
    <w:uiPriority w:val="99"/>
    <w:rsid w:val="00C65C1E"/>
    <w:rPr>
      <w:rFonts w:ascii="Arial" w:hAnsi="Arial" w:cs="Arial"/>
      <w:sz w:val="20"/>
      <w:szCs w:val="20"/>
    </w:rPr>
  </w:style>
  <w:style w:type="paragraph" w:customStyle="1" w:styleId="VchozA">
    <w:name w:val="Výchozí A"/>
    <w:rsid w:val="00E6336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cs-CZ"/>
    </w:rPr>
  </w:style>
  <w:style w:type="paragraph" w:customStyle="1" w:styleId="Odrky10">
    <w:name w:val="Odrážky_1)_0ř"/>
    <w:basedOn w:val="Normln"/>
    <w:next w:val="Normln"/>
    <w:link w:val="Odrky10Char"/>
    <w:qFormat/>
    <w:rsid w:val="004E49D1"/>
    <w:pPr>
      <w:numPr>
        <w:numId w:val="8"/>
      </w:numPr>
      <w:tabs>
        <w:tab w:val="num" w:pos="360"/>
      </w:tabs>
      <w:spacing w:before="120" w:after="120" w:line="240" w:lineRule="auto"/>
      <w:ind w:left="720"/>
      <w:jc w:val="both"/>
    </w:pPr>
    <w:rPr>
      <w:rFonts w:ascii="Arial" w:hAnsi="Arial" w:cs="Arial"/>
      <w:sz w:val="20"/>
      <w:szCs w:val="20"/>
    </w:rPr>
  </w:style>
  <w:style w:type="character" w:customStyle="1" w:styleId="Odrky10Char">
    <w:name w:val="Odrážky_1)_0ř Char"/>
    <w:basedOn w:val="Standardnpsmoodstavce"/>
    <w:link w:val="Odrky10"/>
    <w:rsid w:val="004E49D1"/>
    <w:rPr>
      <w:rFonts w:ascii="Arial" w:hAnsi="Arial" w:cs="Arial"/>
      <w:sz w:val="20"/>
      <w:szCs w:val="20"/>
    </w:rPr>
  </w:style>
  <w:style w:type="paragraph" w:customStyle="1" w:styleId="CharChar1">
    <w:name w:val="Char Char1"/>
    <w:basedOn w:val="Normln"/>
    <w:rsid w:val="00FE4DE3"/>
    <w:pPr>
      <w:spacing w:after="160" w:line="240" w:lineRule="exact"/>
    </w:pPr>
    <w:rPr>
      <w:rFonts w:ascii="Verdana" w:eastAsia="Times New Roman" w:hAnsi="Verdana" w:cs="Times New Roman"/>
      <w:sz w:val="20"/>
      <w:szCs w:val="20"/>
      <w:lang w:val="en-US"/>
    </w:rPr>
  </w:style>
  <w:style w:type="paragraph" w:customStyle="1" w:styleId="Odrky1">
    <w:name w:val="Odrážky_1)"/>
    <w:basedOn w:val="Odrkya"/>
    <w:qFormat/>
    <w:rsid w:val="00BD3F44"/>
    <w:pPr>
      <w:numPr>
        <w:numId w:val="10"/>
      </w:numPr>
      <w:spacing w:line="276" w:lineRule="auto"/>
    </w:pPr>
    <w:rPr>
      <w:rFonts w:asciiTheme="majorHAnsi" w:hAnsiTheme="majorHAnsi"/>
      <w:sz w:val="22"/>
      <w:szCs w:val="22"/>
    </w:rPr>
  </w:style>
  <w:style w:type="paragraph" w:customStyle="1" w:styleId="OdrkyI">
    <w:name w:val="Odrážky_I."/>
    <w:basedOn w:val="Odstavecseseznamem"/>
    <w:qFormat/>
    <w:rsid w:val="00800F50"/>
    <w:pPr>
      <w:numPr>
        <w:numId w:val="9"/>
      </w:numPr>
      <w:spacing w:before="120" w:after="120" w:line="360" w:lineRule="auto"/>
      <w:jc w:val="both"/>
    </w:pPr>
    <w:rPr>
      <w:rFonts w:ascii="Arial" w:hAnsi="Arial" w:cs="Arial"/>
      <w:sz w:val="20"/>
      <w:szCs w:val="20"/>
    </w:rPr>
  </w:style>
  <w:style w:type="paragraph" w:customStyle="1" w:styleId="CM4">
    <w:name w:val="CM4"/>
    <w:basedOn w:val="Default"/>
    <w:next w:val="Default"/>
    <w:uiPriority w:val="99"/>
    <w:rsid w:val="00593478"/>
    <w:rPr>
      <w:rFonts w:ascii="eualbertina" w:hAnsi="eualbertina" w:cstheme="minorBidi"/>
      <w:color w:val="auto"/>
    </w:rPr>
  </w:style>
  <w:style w:type="paragraph" w:customStyle="1" w:styleId="CharChar10">
    <w:name w:val="Char Char1_0"/>
    <w:basedOn w:val="Normln"/>
    <w:rsid w:val="00687E22"/>
    <w:pPr>
      <w:spacing w:after="160" w:line="240" w:lineRule="exact"/>
    </w:pPr>
    <w:rPr>
      <w:rFonts w:ascii="Verdana" w:eastAsia="Times New Roman" w:hAnsi="Verdana" w:cs="Times New Roman"/>
      <w:sz w:val="20"/>
      <w:szCs w:val="20"/>
      <w:lang w:val="en-US"/>
    </w:rPr>
  </w:style>
  <w:style w:type="character" w:customStyle="1" w:styleId="h1a">
    <w:name w:val="h1a"/>
    <w:basedOn w:val="Standardnpsmoodstavce"/>
    <w:rsid w:val="00B65787"/>
  </w:style>
  <w:style w:type="paragraph" w:customStyle="1" w:styleId="TextZP">
    <w:name w:val="Text ZP"/>
    <w:basedOn w:val="Normln"/>
    <w:link w:val="TextZPChar"/>
    <w:qFormat/>
    <w:rsid w:val="009C6C6F"/>
    <w:pPr>
      <w:spacing w:after="120"/>
      <w:jc w:val="both"/>
    </w:pPr>
    <w:rPr>
      <w:rFonts w:ascii="Segoe UI" w:hAnsi="Segoe UI" w:cs="Segoe UI"/>
      <w:color w:val="262626" w:themeColor="text1" w:themeTint="D9"/>
      <w:sz w:val="20"/>
      <w:szCs w:val="20"/>
    </w:rPr>
  </w:style>
  <w:style w:type="character" w:customStyle="1" w:styleId="TextZPChar">
    <w:name w:val="Text ZP Char"/>
    <w:basedOn w:val="Standardnpsmoodstavce"/>
    <w:link w:val="TextZP"/>
    <w:rsid w:val="009C6C6F"/>
    <w:rPr>
      <w:rFonts w:ascii="Segoe UI" w:hAnsi="Segoe UI" w:cs="Segoe UI"/>
      <w:color w:val="262626" w:themeColor="text1" w:themeTint="D9"/>
      <w:sz w:val="20"/>
      <w:szCs w:val="20"/>
    </w:rPr>
  </w:style>
  <w:style w:type="paragraph" w:customStyle="1" w:styleId="l4">
    <w:name w:val="l4"/>
    <w:basedOn w:val="Normln"/>
    <w:rsid w:val="006C674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6C6744"/>
    <w:rPr>
      <w:i/>
      <w:iCs/>
    </w:rPr>
  </w:style>
  <w:style w:type="paragraph" w:styleId="Zkladntext">
    <w:name w:val="Body Text"/>
    <w:aliases w:val="Základní text Char1 Char,Základní text Char Char3 Char,Základní text Char1 Char Char Char,Základní text Char2 Char Char Char Char,Základní text Char Char3 Char Char Char Char,Základní text Char1,Základní text Char Char3"/>
    <w:basedOn w:val="Normln"/>
    <w:link w:val="ZkladntextChar2"/>
    <w:uiPriority w:val="99"/>
    <w:rsid w:val="00DA1673"/>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uiPriority w:val="99"/>
    <w:semiHidden/>
    <w:rsid w:val="00DA1673"/>
  </w:style>
  <w:style w:type="character" w:customStyle="1" w:styleId="ZkladntextChar2">
    <w:name w:val="Základní text Char2"/>
    <w:aliases w:val="Základní text Char1 Char Char,Základní text Char Char3 Char Char,Základní text Char1 Char Char Char Char,Základní text Char2 Char Char Char Char Char,Základní text Char Char3 Char Char Char Char Char,Základní text Char1 Char1"/>
    <w:basedOn w:val="Standardnpsmoodstavce"/>
    <w:link w:val="Zkladntext"/>
    <w:uiPriority w:val="99"/>
    <w:locked/>
    <w:rsid w:val="00DA167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69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C4CE6-3084-4583-9422-F0538D83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3607</Words>
  <Characters>21285</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Projektové schema AOPK</vt:lpstr>
    </vt:vector>
  </TitlesOfParts>
  <Company>MŽP</Company>
  <LinksUpToDate>false</LinksUpToDate>
  <CharactersWithSpaces>24843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Projektové schema AOPK</dc:title>
  <dc:subject/>
  <dc:creator>Petr Koleška;Romana Začalová</dc:creator>
  <cp:keywords/>
  <dc:description/>
  <cp:lastModifiedBy>Michaela Prokopová</cp:lastModifiedBy>
  <cp:revision>11</cp:revision>
  <cp:lastPrinted>2022-08-17T15:52:00Z</cp:lastPrinted>
  <dcterms:created xsi:type="dcterms:W3CDTF">2022-09-07T10:16:00Z</dcterms:created>
  <dcterms:modified xsi:type="dcterms:W3CDTF">2023-05-29T17:02:00Z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MZP/2018/780/1240</vt:lpwstr>
  </property>
  <property fmtid="{D5CDD505-2E9C-101B-9397-08002B2CF9AE}" pid="5" name="CJ_PostaDoruc_PisemnostOdpovedNa_Pisemnost">
    <vt:lpwstr>XXX-XXX-XXX</vt:lpwstr>
  </property>
  <property fmtid="{D5CDD505-2E9C-101B-9397-08002B2CF9AE}" pid="6" name="CJ_Spis_Pisemnost">
    <vt:lpwstr>CJ/SPIS/ROK</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30.8.2018</vt:lpwstr>
  </property>
  <property fmtid="{D5CDD505-2E9C-101B-9397-08002B2CF9AE}" pid="11" name="DisplayName_SlozkaStupenUtajeniCollection_Slozka_Pisemnost">
    <vt:lpwstr/>
  </property>
  <property fmtid="{D5CDD505-2E9C-101B-9397-08002B2CF9AE}" pid="12" name="DisplayName_SpisovyUzel_PoziceZodpo_Pisemnost">
    <vt:lpwstr>Odbor ochrany ovzduší</vt:lpwstr>
  </property>
  <property fmtid="{D5CDD505-2E9C-101B-9397-08002B2CF9AE}" pid="13" name="DisplayName_UserPoriz_Pisemnost">
    <vt:lpwstr>Markéta Dömeová</vt:lpwstr>
  </property>
  <property fmtid="{D5CDD505-2E9C-101B-9397-08002B2CF9AE}" pid="14" name="DuvodZmeny_SlozkaStupenUtajeniCollection_Slozka_Pisemnost">
    <vt:lpwstr/>
  </property>
  <property fmtid="{D5CDD505-2E9C-101B-9397-08002B2CF9AE}" pid="15" name="EC_Pisemnost">
    <vt:lpwstr>ENV/2018/55234</vt:lpwstr>
  </property>
  <property fmtid="{D5CDD505-2E9C-101B-9397-08002B2CF9AE}" pid="16" name="Key_BarCode_Pisemnost">
    <vt:lpwstr>*B000186547*</vt:lpwstr>
  </property>
  <property fmtid="{D5CDD505-2E9C-101B-9397-08002B2CF9AE}" pid="17" name="KRukam">
    <vt:lpwstr>{KRukam}</vt:lpwstr>
  </property>
  <property fmtid="{D5CDD505-2E9C-101B-9397-08002B2CF9AE}" pid="18" name="NameAddress_Contact_SpisovyUzel_PoziceZodpo_Pisemnost">
    <vt:lpwstr>ADRESÁT SU...</vt:lpwstr>
  </property>
  <property fmtid="{D5CDD505-2E9C-101B-9397-08002B2CF9AE}" pid="19" name="Odkaz">
    <vt:lpwstr>ODKAZ</vt:lpwstr>
  </property>
  <property fmtid="{D5CDD505-2E9C-101B-9397-08002B2CF9AE}" pid="20" name="Password_PisemnostTypZpristupneniInformaciZOSZ_Pisemnost">
    <vt:lpwstr>ZOSZ_Password</vt:lpwstr>
  </property>
  <property fmtid="{D5CDD505-2E9C-101B-9397-08002B2CF9AE}" pid="21" name="PocetListuDokumentu_Pisemnost">
    <vt:lpwstr>1</vt:lpwstr>
  </property>
  <property fmtid="{D5CDD505-2E9C-101B-9397-08002B2CF9AE}" pid="22" name="PocetListu_Pisemnost">
    <vt:lpwstr>1/4</vt:lpwstr>
  </property>
  <property fmtid="{D5CDD505-2E9C-101B-9397-08002B2CF9AE}" pid="23" name="PocetPriloh_Pisemnost">
    <vt:lpwstr>4</vt:lpwstr>
  </property>
  <property fmtid="{D5CDD505-2E9C-101B-9397-08002B2CF9AE}" pid="24" name="Podpis">
    <vt:lpwstr/>
  </property>
  <property fmtid="{D5CDD505-2E9C-101B-9397-08002B2CF9AE}" pid="25" name="PostalAddress_Contact_SpisovyUzel_PoziceZodpo_Pisemnost">
    <vt:lpwstr>ADRESA SU...</vt:lpwstr>
  </property>
  <property fmtid="{D5CDD505-2E9C-101B-9397-08002B2CF9AE}" pid="26" name="RC">
    <vt:lpwstr/>
  </property>
  <property fmtid="{D5CDD505-2E9C-101B-9397-08002B2CF9AE}" pid="27" name="SkartacniZnakLhuta_PisemnostZnak">
    <vt:lpwstr>?/?</vt:lpwstr>
  </property>
  <property fmtid="{D5CDD505-2E9C-101B-9397-08002B2CF9AE}" pid="28" name="SmlouvaCislo">
    <vt:lpwstr>ČÍSLO SMLOUVY</vt:lpwstr>
  </property>
  <property fmtid="{D5CDD505-2E9C-101B-9397-08002B2CF9AE}" pid="29" name="SZ_Spis_Pisemnost">
    <vt:lpwstr>ZZZ-ZZZ-ZZZ</vt:lpwstr>
  </property>
  <property fmtid="{D5CDD505-2E9C-101B-9397-08002B2CF9AE}" pid="30" name="TEST">
    <vt:lpwstr>testovací pole</vt:lpwstr>
  </property>
  <property fmtid="{D5CDD505-2E9C-101B-9397-08002B2CF9AE}" pid="31" name="TypPrilohy_Pisemnost">
    <vt:lpwstr>4 el.s.</vt:lpwstr>
  </property>
  <property fmtid="{D5CDD505-2E9C-101B-9397-08002B2CF9AE}" pid="32" name="UserName_PisemnostTypZpristupneniInformaciZOSZ_Pisemnost">
    <vt:lpwstr>ZOSZ_UserName</vt:lpwstr>
  </property>
  <property fmtid="{D5CDD505-2E9C-101B-9397-08002B2CF9AE}" pid="33" name="Vec_Pisemnost">
    <vt:lpwstr>Fw: úprava Závazných pokynů pro účely 3. výzvy [zaevidoval: Kurt Dedic]</vt:lpwstr>
  </property>
  <property fmtid="{D5CDD505-2E9C-101B-9397-08002B2CF9AE}" pid="34" name="Zkratka_SpisovyUzel_PoziceZodpo_Pisemnost">
    <vt:lpwstr>780</vt:lpwstr>
  </property>
</Properties>
</file>